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D2647" w:rsidRPr="004B3917" w:rsidRDefault="00B5203C" w:rsidP="001D2647">
      <w:pPr>
        <w:jc w:val="center"/>
      </w:pPr>
      <w:r w:rsidRPr="003C5512">
        <w:rPr>
          <w:sz w:val="22"/>
          <w:szCs w:val="22"/>
        </w:rPr>
        <w:t xml:space="preserve">Запрос котировок </w:t>
      </w:r>
      <w:r w:rsidRPr="0027675B">
        <w:rPr>
          <w:color w:val="000000" w:themeColor="text1"/>
          <w:sz w:val="22"/>
          <w:szCs w:val="22"/>
        </w:rPr>
        <w:t>№</w:t>
      </w:r>
      <w:r w:rsidR="00C371E4">
        <w:rPr>
          <w:color w:val="000000" w:themeColor="text1"/>
          <w:sz w:val="22"/>
          <w:szCs w:val="22"/>
        </w:rPr>
        <w:t>1-20</w:t>
      </w:r>
      <w:r w:rsidR="000A6BF1" w:rsidRPr="00F43A8D">
        <w:rPr>
          <w:bCs/>
        </w:rPr>
        <w:t>на право заключения договора</w:t>
      </w:r>
      <w:r w:rsidR="0056450A">
        <w:rPr>
          <w:bCs/>
        </w:rPr>
        <w:t xml:space="preserve"> </w:t>
      </w:r>
      <w:bookmarkStart w:id="0" w:name="_GoBack"/>
      <w:bookmarkEnd w:id="0"/>
      <w:r w:rsidR="001D2647" w:rsidRPr="00516B9B">
        <w:t xml:space="preserve">на </w:t>
      </w:r>
      <w:r w:rsidR="00C371E4">
        <w:t xml:space="preserve">оказание услуг по </w:t>
      </w:r>
      <w:r w:rsidR="00C371E4" w:rsidRPr="008B7783">
        <w:t>техническо</w:t>
      </w:r>
      <w:r w:rsidR="00C371E4">
        <w:t>му</w:t>
      </w:r>
      <w:r w:rsidR="00C371E4" w:rsidRPr="008B7783">
        <w:t xml:space="preserve"> обслуживани</w:t>
      </w:r>
      <w:r w:rsidR="00C371E4">
        <w:t>ю</w:t>
      </w:r>
      <w:r w:rsidR="00C371E4" w:rsidRPr="008B7783">
        <w:t xml:space="preserve"> АПС, СОУЭ, ПК</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E80444">
        <w:rPr>
          <w:sz w:val="22"/>
          <w:szCs w:val="22"/>
        </w:rPr>
        <w:t>Частное учреждение здравоохранения «Поликлиника «РЖД-Медицина» города Стерлитамак», сокращенное наименование ЧУЗ «РЖД-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r w:rsidR="00B5203C">
        <w:rPr>
          <w:bCs/>
        </w:rPr>
        <w:t>Нагуманова,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E80444">
        <w:rPr>
          <w:bCs/>
        </w:rPr>
        <w:t>заведующ</w:t>
      </w:r>
      <w:r w:rsidR="00C371E4">
        <w:rPr>
          <w:bCs/>
        </w:rPr>
        <w:t>ий хозяйством</w:t>
      </w:r>
      <w:r w:rsidR="0056450A">
        <w:rPr>
          <w:bCs/>
        </w:rPr>
        <w:t xml:space="preserve"> </w:t>
      </w:r>
      <w:r w:rsidR="00C371E4">
        <w:rPr>
          <w:bCs/>
        </w:rPr>
        <w:t>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E53932" w:rsidP="009E49FE">
      <w:pPr>
        <w:rPr>
          <w:color w:val="000000"/>
          <w:sz w:val="20"/>
          <w:szCs w:val="20"/>
        </w:rPr>
      </w:pPr>
      <w:r w:rsidRPr="004A7484">
        <w:rPr>
          <w:sz w:val="22"/>
          <w:szCs w:val="22"/>
        </w:rPr>
        <w:t xml:space="preserve">Предмет запроса котировок: </w:t>
      </w:r>
      <w:r w:rsidR="009E49FE" w:rsidRPr="00516B9B">
        <w:t xml:space="preserve">на </w:t>
      </w:r>
      <w:r w:rsidR="00C371E4">
        <w:t xml:space="preserve">оказание услуг по </w:t>
      </w:r>
      <w:r w:rsidR="00C371E4" w:rsidRPr="008B7783">
        <w:t>техническо</w:t>
      </w:r>
      <w:r w:rsidR="00C371E4">
        <w:t>му</w:t>
      </w:r>
      <w:r w:rsidR="00C371E4" w:rsidRPr="008B7783">
        <w:t xml:space="preserve"> обслуживани</w:t>
      </w:r>
      <w:r w:rsidR="00C371E4">
        <w:t>ю</w:t>
      </w:r>
      <w:r w:rsidR="00C371E4" w:rsidRPr="008B7783">
        <w:t xml:space="preserve"> АПС, СОУЭ, ПК</w:t>
      </w:r>
    </w:p>
    <w:p w:rsidR="003C5512" w:rsidRPr="004A7484" w:rsidRDefault="003C5512" w:rsidP="009E49FE">
      <w:pP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372F59" w:rsidP="00A57EAA">
      <w:pPr>
        <w:keepLines/>
        <w:tabs>
          <w:tab w:val="left" w:pos="1020"/>
          <w:tab w:val="left" w:pos="1350"/>
          <w:tab w:val="left" w:pos="1860"/>
          <w:tab w:val="left" w:pos="8655"/>
          <w:tab w:val="right" w:pos="16585"/>
        </w:tabs>
        <w:jc w:val="both"/>
        <w:rPr>
          <w:lang w:eastAsia="ar-SA"/>
        </w:rPr>
      </w:pPr>
      <w:r w:rsidRPr="00FD6BDD">
        <w:rPr>
          <w:lang w:eastAsia="ar-SA"/>
        </w:rPr>
        <w:t xml:space="preserve">Срок </w:t>
      </w:r>
      <w:r w:rsidR="00C371E4" w:rsidRPr="00FD6BDD">
        <w:rPr>
          <w:lang w:eastAsia="ar-SA"/>
        </w:rPr>
        <w:t>оказания услуг</w:t>
      </w:r>
      <w:r w:rsidRPr="00FD6BDD">
        <w:rPr>
          <w:lang w:eastAsia="ar-SA"/>
        </w:rPr>
        <w:t xml:space="preserve">: </w:t>
      </w:r>
      <w:r w:rsidR="00A57EAA" w:rsidRPr="00FD6BDD">
        <w:rPr>
          <w:color w:val="000000"/>
        </w:rPr>
        <w:t>с момента заключения договора в течени</w:t>
      </w:r>
      <w:r w:rsidR="00FD6BDD" w:rsidRPr="00FD6BDD">
        <w:rPr>
          <w:color w:val="000000"/>
        </w:rPr>
        <w:t>е года</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p w:rsidR="00C371E4" w:rsidRDefault="00C371E4" w:rsidP="00C371E4">
      <w:pPr>
        <w:pStyle w:val="afe"/>
        <w:numPr>
          <w:ilvl w:val="0"/>
          <w:numId w:val="41"/>
        </w:numPr>
        <w:rPr>
          <w:b/>
          <w:bCs/>
        </w:rPr>
      </w:pPr>
      <w:r w:rsidRPr="00914E6D">
        <w:rPr>
          <w:b/>
          <w:bCs/>
        </w:rPr>
        <w:t xml:space="preserve">Технические характеристики </w:t>
      </w:r>
      <w:r>
        <w:rPr>
          <w:b/>
          <w:bCs/>
        </w:rPr>
        <w:t>услуги</w:t>
      </w:r>
      <w:r w:rsidRPr="00914E6D">
        <w:rPr>
          <w:b/>
          <w:bCs/>
        </w:rPr>
        <w:t>:</w:t>
      </w:r>
    </w:p>
    <w:p w:rsidR="00C371E4" w:rsidRDefault="00C371E4" w:rsidP="00C371E4">
      <w:pPr>
        <w:rPr>
          <w:b/>
          <w:bCs/>
        </w:rPr>
      </w:pPr>
    </w:p>
    <w:p w:rsidR="00C371E4" w:rsidRDefault="00C371E4" w:rsidP="00C371E4">
      <w:pPr>
        <w:rPr>
          <w:b/>
          <w:bCs/>
        </w:rPr>
      </w:pPr>
      <w:r w:rsidRPr="00B74EEC">
        <w:rPr>
          <w:b/>
          <w:bCs/>
        </w:rPr>
        <w:t xml:space="preserve">Пример № 1. </w:t>
      </w:r>
      <w:r>
        <w:rPr>
          <w:b/>
          <w:bCs/>
        </w:rPr>
        <w:t>Установки, технические средства</w:t>
      </w:r>
    </w:p>
    <w:p w:rsidR="00C371E4" w:rsidRPr="00D87C3A" w:rsidRDefault="00C371E4" w:rsidP="00C371E4">
      <w:pPr>
        <w:rPr>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701"/>
        <w:gridCol w:w="1701"/>
      </w:tblGrid>
      <w:tr w:rsidR="00C371E4" w:rsidRPr="000A539F" w:rsidTr="008D32AE">
        <w:tc>
          <w:tcPr>
            <w:tcW w:w="675" w:type="dxa"/>
            <w:vAlign w:val="center"/>
          </w:tcPr>
          <w:p w:rsidR="00C371E4" w:rsidRPr="00E04EC4" w:rsidRDefault="00C371E4" w:rsidP="008D32AE">
            <w:pPr>
              <w:spacing w:before="100" w:beforeAutospacing="1" w:after="100" w:afterAutospacing="1"/>
              <w:jc w:val="center"/>
              <w:rPr>
                <w:b/>
                <w:sz w:val="20"/>
                <w:szCs w:val="20"/>
              </w:rPr>
            </w:pPr>
            <w:r w:rsidRPr="00E04EC4">
              <w:rPr>
                <w:b/>
                <w:sz w:val="20"/>
                <w:szCs w:val="20"/>
              </w:rPr>
              <w:t>№ п/п</w:t>
            </w:r>
          </w:p>
        </w:tc>
        <w:tc>
          <w:tcPr>
            <w:tcW w:w="3686" w:type="dxa"/>
            <w:vAlign w:val="center"/>
          </w:tcPr>
          <w:p w:rsidR="00C371E4" w:rsidRPr="00E04EC4" w:rsidRDefault="00C371E4" w:rsidP="008D32AE">
            <w:pPr>
              <w:spacing w:before="100" w:beforeAutospacing="1" w:after="100" w:afterAutospacing="1"/>
              <w:jc w:val="center"/>
              <w:rPr>
                <w:b/>
                <w:sz w:val="20"/>
                <w:szCs w:val="20"/>
              </w:rPr>
            </w:pPr>
            <w:r w:rsidRPr="00E04EC4">
              <w:rPr>
                <w:b/>
                <w:sz w:val="20"/>
                <w:szCs w:val="20"/>
              </w:rPr>
              <w:t>Наименование установок или технических средств</w:t>
            </w:r>
          </w:p>
        </w:tc>
        <w:tc>
          <w:tcPr>
            <w:tcW w:w="1559" w:type="dxa"/>
            <w:vAlign w:val="center"/>
          </w:tcPr>
          <w:p w:rsidR="00C371E4" w:rsidRPr="00E04EC4" w:rsidRDefault="00C371E4" w:rsidP="008D32AE">
            <w:pPr>
              <w:spacing w:before="100" w:beforeAutospacing="1" w:after="100" w:afterAutospacing="1"/>
              <w:jc w:val="center"/>
              <w:rPr>
                <w:b/>
                <w:sz w:val="20"/>
                <w:szCs w:val="20"/>
              </w:rPr>
            </w:pPr>
            <w:r w:rsidRPr="00E04EC4">
              <w:rPr>
                <w:b/>
                <w:sz w:val="20"/>
                <w:szCs w:val="20"/>
              </w:rPr>
              <w:t>Тип, марка</w:t>
            </w:r>
          </w:p>
        </w:tc>
        <w:tc>
          <w:tcPr>
            <w:tcW w:w="1701" w:type="dxa"/>
          </w:tcPr>
          <w:p w:rsidR="00C371E4" w:rsidRPr="00E04EC4" w:rsidRDefault="00C371E4" w:rsidP="008D32AE">
            <w:pPr>
              <w:spacing w:before="100" w:beforeAutospacing="1" w:after="100" w:afterAutospacing="1"/>
              <w:jc w:val="center"/>
              <w:rPr>
                <w:b/>
                <w:sz w:val="20"/>
                <w:szCs w:val="20"/>
              </w:rPr>
            </w:pPr>
            <w:r>
              <w:rPr>
                <w:b/>
                <w:sz w:val="20"/>
                <w:szCs w:val="20"/>
              </w:rPr>
              <w:t>Количество</w:t>
            </w:r>
          </w:p>
        </w:tc>
        <w:tc>
          <w:tcPr>
            <w:tcW w:w="1701" w:type="dxa"/>
          </w:tcPr>
          <w:p w:rsidR="00C371E4" w:rsidRPr="00E04EC4" w:rsidRDefault="00C371E4" w:rsidP="008D32AE">
            <w:pPr>
              <w:spacing w:before="100" w:beforeAutospacing="1" w:after="100" w:afterAutospacing="1"/>
              <w:jc w:val="center"/>
              <w:rPr>
                <w:b/>
                <w:sz w:val="20"/>
                <w:szCs w:val="20"/>
              </w:rPr>
            </w:pPr>
            <w:r w:rsidRPr="00E04EC4">
              <w:rPr>
                <w:b/>
                <w:sz w:val="20"/>
                <w:szCs w:val="20"/>
              </w:rPr>
              <w:t>Периодичность обслуживания</w:t>
            </w:r>
          </w:p>
        </w:tc>
      </w:tr>
      <w:tr w:rsidR="00C371E4" w:rsidTr="008D32AE">
        <w:tc>
          <w:tcPr>
            <w:tcW w:w="675" w:type="dxa"/>
          </w:tcPr>
          <w:p w:rsidR="00C371E4" w:rsidRPr="00E04EC4" w:rsidRDefault="00C371E4" w:rsidP="00C371E4">
            <w:pPr>
              <w:numPr>
                <w:ilvl w:val="0"/>
                <w:numId w:val="42"/>
              </w:numPr>
              <w:ind w:left="0" w:firstLine="0"/>
              <w:jc w:val="center"/>
              <w:rPr>
                <w:sz w:val="20"/>
                <w:szCs w:val="20"/>
              </w:rPr>
            </w:pPr>
          </w:p>
        </w:tc>
        <w:tc>
          <w:tcPr>
            <w:tcW w:w="3686" w:type="dxa"/>
          </w:tcPr>
          <w:p w:rsidR="00C371E4" w:rsidRPr="00E04EC4" w:rsidRDefault="00C371E4" w:rsidP="008D32AE">
            <w:pPr>
              <w:spacing w:before="100" w:beforeAutospacing="1" w:after="100" w:afterAutospacing="1"/>
              <w:rPr>
                <w:sz w:val="20"/>
                <w:szCs w:val="20"/>
              </w:rPr>
            </w:pPr>
            <w:r w:rsidRPr="00E04EC4">
              <w:rPr>
                <w:sz w:val="20"/>
                <w:szCs w:val="20"/>
              </w:rPr>
              <w:t>Регламент № 1 по техническому обслуживанию шлейфов сигнализации содержащих до 20 извещателей</w:t>
            </w:r>
          </w:p>
        </w:tc>
        <w:tc>
          <w:tcPr>
            <w:tcW w:w="1559" w:type="dxa"/>
          </w:tcPr>
          <w:p w:rsidR="00C371E4" w:rsidRPr="00E04EC4" w:rsidRDefault="00C371E4" w:rsidP="008D32AE">
            <w:pPr>
              <w:spacing w:before="100" w:beforeAutospacing="1" w:after="100" w:afterAutospacing="1"/>
              <w:rPr>
                <w:sz w:val="20"/>
                <w:szCs w:val="20"/>
              </w:rPr>
            </w:pPr>
            <w:r w:rsidRPr="00E04EC4">
              <w:rPr>
                <w:sz w:val="20"/>
                <w:szCs w:val="20"/>
              </w:rPr>
              <w:t>ИП-212-41</w:t>
            </w:r>
          </w:p>
        </w:tc>
        <w:tc>
          <w:tcPr>
            <w:tcW w:w="1701" w:type="dxa"/>
          </w:tcPr>
          <w:p w:rsidR="00C371E4" w:rsidRPr="00E04EC4" w:rsidRDefault="00C371E4" w:rsidP="008D32AE">
            <w:pPr>
              <w:spacing w:before="100" w:beforeAutospacing="1" w:after="100" w:afterAutospacing="1"/>
              <w:jc w:val="center"/>
              <w:rPr>
                <w:sz w:val="20"/>
                <w:szCs w:val="20"/>
              </w:rPr>
            </w:pPr>
            <w:r>
              <w:rPr>
                <w:sz w:val="20"/>
                <w:szCs w:val="20"/>
              </w:rPr>
              <w:t>80</w:t>
            </w:r>
          </w:p>
        </w:tc>
        <w:tc>
          <w:tcPr>
            <w:tcW w:w="1701" w:type="dxa"/>
          </w:tcPr>
          <w:p w:rsidR="00C371E4" w:rsidRPr="00E04EC4" w:rsidRDefault="00C371E4" w:rsidP="008D32AE">
            <w:pPr>
              <w:spacing w:before="100" w:beforeAutospacing="1" w:after="100" w:afterAutospacing="1"/>
              <w:rPr>
                <w:sz w:val="20"/>
                <w:szCs w:val="20"/>
              </w:rPr>
            </w:pPr>
            <w:r w:rsidRPr="00E04EC4">
              <w:rPr>
                <w:sz w:val="20"/>
                <w:szCs w:val="20"/>
              </w:rPr>
              <w:t>1 раз в 15 дней</w:t>
            </w:r>
          </w:p>
        </w:tc>
      </w:tr>
      <w:tr w:rsidR="00C371E4" w:rsidTr="008D32AE">
        <w:tc>
          <w:tcPr>
            <w:tcW w:w="675" w:type="dxa"/>
          </w:tcPr>
          <w:p w:rsidR="00C371E4" w:rsidRPr="00E04EC4" w:rsidRDefault="00C371E4" w:rsidP="00C371E4">
            <w:pPr>
              <w:numPr>
                <w:ilvl w:val="0"/>
                <w:numId w:val="42"/>
              </w:numPr>
              <w:ind w:left="0" w:firstLine="0"/>
              <w:jc w:val="center"/>
              <w:rPr>
                <w:sz w:val="20"/>
                <w:szCs w:val="20"/>
              </w:rPr>
            </w:pPr>
          </w:p>
        </w:tc>
        <w:tc>
          <w:tcPr>
            <w:tcW w:w="3686" w:type="dxa"/>
          </w:tcPr>
          <w:p w:rsidR="00C371E4" w:rsidRPr="00E04EC4" w:rsidRDefault="00C371E4" w:rsidP="008D32AE">
            <w:pPr>
              <w:spacing w:before="100" w:beforeAutospacing="1" w:after="100" w:afterAutospacing="1"/>
              <w:rPr>
                <w:sz w:val="20"/>
                <w:szCs w:val="20"/>
              </w:rPr>
            </w:pPr>
            <w:r w:rsidRPr="00E04EC4">
              <w:rPr>
                <w:sz w:val="20"/>
                <w:szCs w:val="20"/>
              </w:rPr>
              <w:t>Регламент № 2 по техническому обслуживанию шлейфов сигнализации содержащих до 20 извещателей</w:t>
            </w:r>
          </w:p>
        </w:tc>
        <w:tc>
          <w:tcPr>
            <w:tcW w:w="1559" w:type="dxa"/>
          </w:tcPr>
          <w:p w:rsidR="00C371E4" w:rsidRPr="00E04EC4" w:rsidRDefault="00C371E4" w:rsidP="008D32AE">
            <w:pPr>
              <w:rPr>
                <w:sz w:val="20"/>
                <w:szCs w:val="20"/>
              </w:rPr>
            </w:pPr>
            <w:r w:rsidRPr="00E04EC4">
              <w:rPr>
                <w:sz w:val="20"/>
                <w:szCs w:val="20"/>
              </w:rPr>
              <w:t>ИП-212-41</w:t>
            </w:r>
          </w:p>
        </w:tc>
        <w:tc>
          <w:tcPr>
            <w:tcW w:w="1701" w:type="dxa"/>
          </w:tcPr>
          <w:p w:rsidR="00C371E4" w:rsidRPr="00E04EC4" w:rsidRDefault="00C371E4" w:rsidP="008D32AE">
            <w:pPr>
              <w:jc w:val="center"/>
              <w:rPr>
                <w:sz w:val="20"/>
                <w:szCs w:val="20"/>
              </w:rPr>
            </w:pPr>
            <w:r>
              <w:rPr>
                <w:sz w:val="20"/>
                <w:szCs w:val="20"/>
              </w:rPr>
              <w:t>80</w:t>
            </w:r>
          </w:p>
        </w:tc>
        <w:tc>
          <w:tcPr>
            <w:tcW w:w="1701" w:type="dxa"/>
          </w:tcPr>
          <w:p w:rsidR="00C371E4" w:rsidRPr="00E04EC4" w:rsidRDefault="00C371E4" w:rsidP="008D32AE">
            <w:pPr>
              <w:rPr>
                <w:sz w:val="20"/>
                <w:szCs w:val="20"/>
              </w:rPr>
            </w:pPr>
            <w:r w:rsidRPr="00E04EC4">
              <w:rPr>
                <w:sz w:val="20"/>
                <w:szCs w:val="20"/>
              </w:rPr>
              <w:t>1 раз в месяц</w:t>
            </w:r>
          </w:p>
        </w:tc>
      </w:tr>
      <w:tr w:rsidR="00C371E4" w:rsidTr="008D32AE">
        <w:tc>
          <w:tcPr>
            <w:tcW w:w="675" w:type="dxa"/>
          </w:tcPr>
          <w:p w:rsidR="00C371E4" w:rsidRPr="00E04EC4" w:rsidRDefault="00C371E4" w:rsidP="00C371E4">
            <w:pPr>
              <w:numPr>
                <w:ilvl w:val="0"/>
                <w:numId w:val="42"/>
              </w:numPr>
              <w:ind w:left="0" w:firstLine="0"/>
              <w:jc w:val="center"/>
              <w:rPr>
                <w:sz w:val="20"/>
                <w:szCs w:val="20"/>
              </w:rPr>
            </w:pPr>
          </w:p>
        </w:tc>
        <w:tc>
          <w:tcPr>
            <w:tcW w:w="3686" w:type="dxa"/>
          </w:tcPr>
          <w:p w:rsidR="00C371E4" w:rsidRPr="00E04EC4" w:rsidRDefault="00C371E4" w:rsidP="008D32AE">
            <w:pPr>
              <w:spacing w:before="100" w:beforeAutospacing="1" w:after="100" w:afterAutospacing="1"/>
              <w:rPr>
                <w:sz w:val="20"/>
                <w:szCs w:val="20"/>
              </w:rPr>
            </w:pPr>
            <w:r w:rsidRPr="00E04EC4">
              <w:rPr>
                <w:sz w:val="20"/>
                <w:szCs w:val="20"/>
              </w:rPr>
              <w:t>Регламент № 1 по техническому обслуживанию противопожарных клапанов</w:t>
            </w:r>
          </w:p>
        </w:tc>
        <w:tc>
          <w:tcPr>
            <w:tcW w:w="1559" w:type="dxa"/>
          </w:tcPr>
          <w:p w:rsidR="00C371E4" w:rsidRPr="00E04EC4" w:rsidRDefault="00C371E4" w:rsidP="008D32AE">
            <w:pPr>
              <w:rPr>
                <w:sz w:val="20"/>
                <w:szCs w:val="20"/>
              </w:rPr>
            </w:pPr>
            <w:r w:rsidRPr="00E04EC4">
              <w:rPr>
                <w:sz w:val="20"/>
                <w:szCs w:val="20"/>
              </w:rPr>
              <w:t>КПС-1</w:t>
            </w:r>
          </w:p>
        </w:tc>
        <w:tc>
          <w:tcPr>
            <w:tcW w:w="1701" w:type="dxa"/>
          </w:tcPr>
          <w:p w:rsidR="00C371E4" w:rsidRPr="00E04EC4" w:rsidRDefault="00C371E4" w:rsidP="008D32AE">
            <w:pPr>
              <w:jc w:val="center"/>
              <w:rPr>
                <w:sz w:val="20"/>
                <w:szCs w:val="20"/>
              </w:rPr>
            </w:pPr>
            <w:r>
              <w:rPr>
                <w:sz w:val="20"/>
                <w:szCs w:val="20"/>
              </w:rPr>
              <w:t>27</w:t>
            </w:r>
          </w:p>
        </w:tc>
        <w:tc>
          <w:tcPr>
            <w:tcW w:w="1701" w:type="dxa"/>
          </w:tcPr>
          <w:p w:rsidR="00C371E4" w:rsidRPr="00E04EC4" w:rsidRDefault="00C371E4" w:rsidP="008D32AE">
            <w:pPr>
              <w:rPr>
                <w:sz w:val="20"/>
                <w:szCs w:val="20"/>
              </w:rPr>
            </w:pPr>
            <w:r w:rsidRPr="00E04EC4">
              <w:rPr>
                <w:sz w:val="20"/>
                <w:szCs w:val="20"/>
              </w:rPr>
              <w:t>1 раз в 15 дней</w:t>
            </w:r>
          </w:p>
        </w:tc>
      </w:tr>
      <w:tr w:rsidR="00C371E4" w:rsidTr="008D32AE">
        <w:tc>
          <w:tcPr>
            <w:tcW w:w="675" w:type="dxa"/>
          </w:tcPr>
          <w:p w:rsidR="00C371E4" w:rsidRPr="00E04EC4" w:rsidRDefault="00C371E4" w:rsidP="00C371E4">
            <w:pPr>
              <w:numPr>
                <w:ilvl w:val="0"/>
                <w:numId w:val="42"/>
              </w:numPr>
              <w:ind w:left="0" w:firstLine="0"/>
              <w:jc w:val="center"/>
              <w:rPr>
                <w:sz w:val="20"/>
                <w:szCs w:val="20"/>
              </w:rPr>
            </w:pPr>
          </w:p>
        </w:tc>
        <w:tc>
          <w:tcPr>
            <w:tcW w:w="3686" w:type="dxa"/>
          </w:tcPr>
          <w:p w:rsidR="00C371E4" w:rsidRPr="00E04EC4" w:rsidRDefault="00C371E4" w:rsidP="008D32AE">
            <w:pPr>
              <w:spacing w:before="100" w:beforeAutospacing="1" w:after="100" w:afterAutospacing="1"/>
              <w:rPr>
                <w:sz w:val="20"/>
                <w:szCs w:val="20"/>
              </w:rPr>
            </w:pPr>
            <w:r w:rsidRPr="00E04EC4">
              <w:rPr>
                <w:sz w:val="20"/>
                <w:szCs w:val="20"/>
              </w:rPr>
              <w:t>Регламент № 1 по техническому обслуживанию противопожарных клапанов</w:t>
            </w:r>
          </w:p>
        </w:tc>
        <w:tc>
          <w:tcPr>
            <w:tcW w:w="1559" w:type="dxa"/>
          </w:tcPr>
          <w:p w:rsidR="00C371E4" w:rsidRPr="00E04EC4" w:rsidRDefault="00C371E4" w:rsidP="008D32AE">
            <w:pPr>
              <w:rPr>
                <w:sz w:val="20"/>
                <w:szCs w:val="20"/>
              </w:rPr>
            </w:pPr>
            <w:r w:rsidRPr="00E04EC4">
              <w:rPr>
                <w:sz w:val="20"/>
                <w:szCs w:val="20"/>
              </w:rPr>
              <w:t>КПС-1</w:t>
            </w:r>
          </w:p>
        </w:tc>
        <w:tc>
          <w:tcPr>
            <w:tcW w:w="1701" w:type="dxa"/>
          </w:tcPr>
          <w:p w:rsidR="00C371E4" w:rsidRPr="00E04EC4" w:rsidRDefault="00C371E4" w:rsidP="008D32AE">
            <w:pPr>
              <w:jc w:val="center"/>
              <w:rPr>
                <w:sz w:val="20"/>
                <w:szCs w:val="20"/>
              </w:rPr>
            </w:pPr>
            <w:r>
              <w:rPr>
                <w:sz w:val="20"/>
                <w:szCs w:val="20"/>
              </w:rPr>
              <w:t>27</w:t>
            </w:r>
          </w:p>
        </w:tc>
        <w:tc>
          <w:tcPr>
            <w:tcW w:w="1701" w:type="dxa"/>
          </w:tcPr>
          <w:p w:rsidR="00C371E4" w:rsidRPr="00E04EC4" w:rsidRDefault="00C371E4" w:rsidP="008D32AE">
            <w:pPr>
              <w:rPr>
                <w:sz w:val="20"/>
                <w:szCs w:val="20"/>
              </w:rPr>
            </w:pPr>
            <w:r w:rsidRPr="00E04EC4">
              <w:rPr>
                <w:sz w:val="20"/>
                <w:szCs w:val="20"/>
              </w:rPr>
              <w:t>1 раз в месяц</w:t>
            </w:r>
          </w:p>
        </w:tc>
      </w:tr>
      <w:tr w:rsidR="00C371E4" w:rsidTr="008D32AE">
        <w:tc>
          <w:tcPr>
            <w:tcW w:w="675" w:type="dxa"/>
          </w:tcPr>
          <w:p w:rsidR="00C371E4" w:rsidRPr="00E04EC4" w:rsidRDefault="00C371E4" w:rsidP="00C371E4">
            <w:pPr>
              <w:numPr>
                <w:ilvl w:val="0"/>
                <w:numId w:val="42"/>
              </w:numPr>
              <w:ind w:left="0" w:firstLine="0"/>
              <w:jc w:val="center"/>
              <w:rPr>
                <w:sz w:val="20"/>
                <w:szCs w:val="20"/>
              </w:rPr>
            </w:pPr>
          </w:p>
        </w:tc>
        <w:tc>
          <w:tcPr>
            <w:tcW w:w="3686" w:type="dxa"/>
          </w:tcPr>
          <w:p w:rsidR="00C371E4" w:rsidRPr="00E04EC4" w:rsidRDefault="00C371E4" w:rsidP="008D32AE">
            <w:pPr>
              <w:spacing w:before="100" w:beforeAutospacing="1" w:after="100" w:afterAutospacing="1"/>
              <w:rPr>
                <w:sz w:val="20"/>
                <w:szCs w:val="20"/>
              </w:rPr>
            </w:pPr>
            <w:r w:rsidRPr="00E04EC4">
              <w:rPr>
                <w:sz w:val="20"/>
                <w:szCs w:val="20"/>
              </w:rPr>
              <w:t>Регламент № 1 по техническому обслуживанию ПКП</w:t>
            </w:r>
          </w:p>
        </w:tc>
        <w:tc>
          <w:tcPr>
            <w:tcW w:w="1559" w:type="dxa"/>
          </w:tcPr>
          <w:p w:rsidR="00C371E4" w:rsidRPr="00E04EC4" w:rsidRDefault="00C371E4" w:rsidP="008D32AE">
            <w:pPr>
              <w:rPr>
                <w:sz w:val="20"/>
                <w:szCs w:val="20"/>
              </w:rPr>
            </w:pPr>
            <w:r w:rsidRPr="00E04EC4">
              <w:rPr>
                <w:sz w:val="20"/>
                <w:szCs w:val="20"/>
              </w:rPr>
              <w:t>Приемно-контрольный прибор</w:t>
            </w:r>
          </w:p>
        </w:tc>
        <w:tc>
          <w:tcPr>
            <w:tcW w:w="1701" w:type="dxa"/>
          </w:tcPr>
          <w:p w:rsidR="00C371E4" w:rsidRPr="00E04EC4" w:rsidRDefault="00C371E4" w:rsidP="008D32AE">
            <w:pPr>
              <w:jc w:val="center"/>
              <w:rPr>
                <w:sz w:val="20"/>
                <w:szCs w:val="20"/>
              </w:rPr>
            </w:pPr>
            <w:r>
              <w:rPr>
                <w:sz w:val="20"/>
                <w:szCs w:val="20"/>
              </w:rPr>
              <w:t>4</w:t>
            </w:r>
          </w:p>
        </w:tc>
        <w:tc>
          <w:tcPr>
            <w:tcW w:w="1701" w:type="dxa"/>
          </w:tcPr>
          <w:p w:rsidR="00C371E4" w:rsidRPr="00E04EC4" w:rsidRDefault="00C371E4" w:rsidP="008D32AE">
            <w:pPr>
              <w:rPr>
                <w:sz w:val="20"/>
                <w:szCs w:val="20"/>
              </w:rPr>
            </w:pPr>
            <w:r w:rsidRPr="00E04EC4">
              <w:rPr>
                <w:sz w:val="20"/>
                <w:szCs w:val="20"/>
              </w:rPr>
              <w:t>1 раз в 15 дней</w:t>
            </w:r>
          </w:p>
        </w:tc>
      </w:tr>
    </w:tbl>
    <w:p w:rsidR="005216D6" w:rsidRDefault="005216D6" w:rsidP="005216D6"/>
    <w:p w:rsidR="005216D6" w:rsidRPr="0027675B" w:rsidRDefault="005216D6" w:rsidP="005216D6">
      <w:pPr>
        <w:ind w:firstLine="708"/>
        <w:jc w:val="both"/>
        <w:rPr>
          <w:color w:val="000000" w:themeColor="text1"/>
        </w:rPr>
      </w:pPr>
      <w:r w:rsidRPr="0027675B">
        <w:rPr>
          <w:bCs/>
          <w:color w:val="000000" w:themeColor="text1"/>
          <w:sz w:val="22"/>
          <w:szCs w:val="22"/>
        </w:rPr>
        <w:t xml:space="preserve">Максимальная сумма не более </w:t>
      </w:r>
      <w:r w:rsidR="00C371E4">
        <w:rPr>
          <w:color w:val="000000" w:themeColor="text1"/>
          <w:sz w:val="22"/>
          <w:szCs w:val="22"/>
        </w:rPr>
        <w:t>232 965</w:t>
      </w:r>
      <w:r w:rsidRPr="0027675B">
        <w:rPr>
          <w:color w:val="000000" w:themeColor="text1"/>
          <w:sz w:val="22"/>
          <w:szCs w:val="22"/>
        </w:rPr>
        <w:t> </w:t>
      </w:r>
      <w:r w:rsidRPr="0027675B">
        <w:rPr>
          <w:color w:val="000000" w:themeColor="text1"/>
        </w:rPr>
        <w:t>рубл</w:t>
      </w:r>
      <w:r>
        <w:rPr>
          <w:color w:val="000000" w:themeColor="text1"/>
        </w:rPr>
        <w:t>ей</w:t>
      </w:r>
      <w:r w:rsidRPr="0027675B">
        <w:rPr>
          <w:color w:val="000000" w:themeColor="text1"/>
        </w:rPr>
        <w:t xml:space="preserve"> 00 копеек, </w:t>
      </w:r>
      <w:r w:rsidRPr="0027675B">
        <w:rPr>
          <w:color w:val="000000" w:themeColor="text1"/>
          <w:sz w:val="22"/>
          <w:szCs w:val="22"/>
        </w:rPr>
        <w:t xml:space="preserve"> без  НДС</w:t>
      </w:r>
      <w:r w:rsidRPr="0027675B">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Default="005216D6" w:rsidP="005216D6">
      <w:pPr>
        <w:ind w:firstLine="709"/>
        <w:jc w:val="both"/>
        <w:rPr>
          <w:sz w:val="22"/>
          <w:szCs w:val="22"/>
        </w:rPr>
      </w:pPr>
      <w:r w:rsidRPr="004A7484">
        <w:rPr>
          <w:b/>
          <w:bCs/>
          <w:sz w:val="22"/>
          <w:szCs w:val="22"/>
        </w:rPr>
        <w:t>Требования качества</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lastRenderedPageBreak/>
        <w:t xml:space="preserve">При оказании услуг Исполнитель обязан руководствоваться: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ФЗ от 12.12.1994 №69-ФЗ «О пожарной безопасности»;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ППБ 01-03 «Правила пожарной безопасности в Российской Федерации»;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ГОСТ 12.1.004-91 «Пожарная безопасность. Общие требования»;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ГОСТ 12.4.009-83 «Пожарная техника для защиты объектов. Основные виды. Размещение и обслуживание»;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СНиП 2.04.01-85* «Внутренний водопровод и канализация зданий»;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152-2000 «Техника пожарная. Рукава пожарные напорные. Технические требования пожарной безопасности. Методы испытаний»;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154-2000 «Техника пожарная. Клапаны пожарных кранов. Технические требования пожарной безопасности. Методы испытаний»;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155-2002 «Техника пожарная. Огнетушители. Порядок постановки огнетушителей на производство и проведения сертификационных испытаний»;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166-97 «Пожарная техника. Огнетушители. Требования к эксплуатации»;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ГОСТ 12.3.006-75 «Эксплуатация водопроводных сооружений и сетей. Общие требования безопасности»;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РД 009-01-96 «Установки пожарной автоматики. Правила технического содержания»;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РД 009-02-96 «Установки пожарной автоматики. Техническое обслуживание и планово-предупредительный ремонт»;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СНиП 41-01-2003 «Отопление, вентиляция и кондиционирование»;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МДС 41-1.99 «Рекомендации по противодымной защите при пожаре» (к СНиП 2.04.05-91*);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88-2001* «Установки пожаротушения и сигнализации. Нормы и правила проектирования»;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104-2003 «Системы оповещения и управления эвакуацией людей при пожарах в зданиях и сооружениях»; </w:t>
      </w:r>
    </w:p>
    <w:p w:rsidR="00C371E4" w:rsidRPr="00C371E4" w:rsidRDefault="00C371E4" w:rsidP="00C371E4">
      <w:pPr>
        <w:pStyle w:val="Default"/>
        <w:jc w:val="both"/>
        <w:rPr>
          <w:rFonts w:ascii="Times New Roman" w:hAnsi="Times New Roman" w:cs="Times New Roman"/>
          <w:sz w:val="22"/>
          <w:szCs w:val="22"/>
        </w:rPr>
      </w:pPr>
      <w:r w:rsidRPr="00C371E4">
        <w:rPr>
          <w:rFonts w:ascii="Times New Roman" w:hAnsi="Times New Roman" w:cs="Times New Roman"/>
          <w:sz w:val="22"/>
          <w:szCs w:val="22"/>
        </w:rPr>
        <w:t xml:space="preserve">НПБ 240-97 «Противодымная защита зданий и сооружений. Методы приемосдаточных и периодических испытаний»; </w:t>
      </w:r>
    </w:p>
    <w:p w:rsidR="00C371E4" w:rsidRPr="00BD2C3D" w:rsidRDefault="00C371E4" w:rsidP="00C371E4">
      <w:pPr>
        <w:jc w:val="both"/>
      </w:pPr>
      <w:r w:rsidRPr="00C371E4">
        <w:rPr>
          <w:sz w:val="22"/>
          <w:szCs w:val="22"/>
        </w:rPr>
        <w:t>иными нормативными документами имеющими отношение к работам (услугам), выполняемым по данному Техническому заданию или документов, их заменяющих</w:t>
      </w:r>
      <w:r w:rsidRPr="00BD2C3D">
        <w:t>.</w:t>
      </w:r>
    </w:p>
    <w:p w:rsidR="00FD6BDD" w:rsidRDefault="00FD6BDD" w:rsidP="005216D6">
      <w:pPr>
        <w:pStyle w:val="af9"/>
        <w:widowControl w:val="0"/>
        <w:overflowPunct w:val="0"/>
        <w:autoSpaceDE w:val="0"/>
        <w:autoSpaceDN w:val="0"/>
        <w:adjustRightInd w:val="0"/>
        <w:spacing w:after="0"/>
        <w:ind w:firstLine="720"/>
        <w:textAlignment w:val="baseline"/>
        <w:rPr>
          <w:b/>
          <w:bCs/>
          <w:sz w:val="22"/>
          <w:szCs w:val="22"/>
        </w:rPr>
      </w:pP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FD6BDD" w:rsidRDefault="005216D6" w:rsidP="005216D6">
      <w:pPr>
        <w:pStyle w:val="afb"/>
        <w:numPr>
          <w:ilvl w:val="0"/>
          <w:numId w:val="10"/>
        </w:numPr>
        <w:shd w:val="clear" w:color="auto" w:fill="FFFFFF"/>
        <w:spacing w:before="100" w:beforeAutospacing="1" w:after="100" w:afterAutospacing="1" w:line="270" w:lineRule="atLeast"/>
        <w:rPr>
          <w:color w:val="000000"/>
          <w:sz w:val="22"/>
          <w:szCs w:val="22"/>
        </w:rPr>
      </w:pPr>
      <w:r w:rsidRPr="00FD6BDD">
        <w:rPr>
          <w:b/>
          <w:color w:val="000000"/>
          <w:sz w:val="22"/>
          <w:szCs w:val="22"/>
        </w:rPr>
        <w:t xml:space="preserve">Сроки </w:t>
      </w:r>
      <w:r w:rsidR="00C371E4" w:rsidRPr="00FD6BDD">
        <w:rPr>
          <w:b/>
          <w:color w:val="000000"/>
          <w:sz w:val="22"/>
          <w:szCs w:val="22"/>
        </w:rPr>
        <w:t>оказания услуг</w:t>
      </w:r>
      <w:r w:rsidRPr="00FD6BDD">
        <w:rPr>
          <w:color w:val="000000"/>
          <w:sz w:val="22"/>
          <w:szCs w:val="22"/>
        </w:rPr>
        <w:t xml:space="preserve">: с момента заключения договора в </w:t>
      </w:r>
      <w:r w:rsidR="00FD6BDD" w:rsidRPr="00FD6BDD">
        <w:rPr>
          <w:color w:val="000000"/>
          <w:sz w:val="22"/>
          <w:szCs w:val="22"/>
        </w:rPr>
        <w:t>течение года</w:t>
      </w:r>
      <w:r w:rsidRPr="00FD6BDD">
        <w:rPr>
          <w:color w:val="000000"/>
          <w:sz w:val="22"/>
          <w:szCs w:val="22"/>
        </w:rPr>
        <w:t>.</w:t>
      </w:r>
    </w:p>
    <w:p w:rsidR="005216D6" w:rsidRPr="00FD6BDD" w:rsidRDefault="005216D6" w:rsidP="005216D6">
      <w:pPr>
        <w:pStyle w:val="afe"/>
        <w:numPr>
          <w:ilvl w:val="0"/>
          <w:numId w:val="10"/>
        </w:numPr>
        <w:ind w:left="426"/>
        <w:jc w:val="both"/>
        <w:rPr>
          <w:spacing w:val="-9"/>
          <w:sz w:val="22"/>
          <w:szCs w:val="22"/>
        </w:rPr>
      </w:pPr>
      <w:r w:rsidRPr="00FD6BDD">
        <w:rPr>
          <w:b/>
          <w:bCs/>
          <w:sz w:val="22"/>
          <w:szCs w:val="22"/>
        </w:rPr>
        <w:t xml:space="preserve">Место </w:t>
      </w:r>
      <w:r w:rsidR="00C371E4" w:rsidRPr="00FD6BDD">
        <w:rPr>
          <w:b/>
          <w:color w:val="000000"/>
          <w:sz w:val="22"/>
          <w:szCs w:val="22"/>
        </w:rPr>
        <w:t>оказания услуг</w:t>
      </w:r>
      <w:r w:rsidRPr="00FD6BDD">
        <w:rPr>
          <w:b/>
          <w:bCs/>
          <w:sz w:val="22"/>
          <w:szCs w:val="22"/>
        </w:rPr>
        <w:t xml:space="preserve">: </w:t>
      </w:r>
      <w:r w:rsidRPr="00FD6BDD">
        <w:rPr>
          <w:color w:val="000000"/>
          <w:sz w:val="22"/>
          <w:szCs w:val="22"/>
        </w:rPr>
        <w:t xml:space="preserve">Услуга поставляется согласно настоящему Техническому заданию по адресу Заказчика – г. Стерлитамак, ул. Нагуманова, 54 </w:t>
      </w:r>
    </w:p>
    <w:p w:rsidR="005216D6" w:rsidRPr="00FD6BDD" w:rsidRDefault="005216D6" w:rsidP="005216D6">
      <w:pPr>
        <w:pStyle w:val="afe"/>
        <w:numPr>
          <w:ilvl w:val="0"/>
          <w:numId w:val="10"/>
        </w:numPr>
        <w:ind w:left="426"/>
        <w:jc w:val="both"/>
        <w:rPr>
          <w:spacing w:val="-9"/>
          <w:sz w:val="22"/>
          <w:szCs w:val="22"/>
        </w:rPr>
      </w:pPr>
      <w:r w:rsidRPr="00FD6BDD">
        <w:rPr>
          <w:b/>
          <w:bCs/>
          <w:sz w:val="22"/>
          <w:szCs w:val="22"/>
        </w:rPr>
        <w:t>Стоимость товара должна включать:</w:t>
      </w:r>
      <w:r w:rsidRPr="00FD6BD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FD6BDD" w:rsidRDefault="005216D6" w:rsidP="005216D6">
      <w:pPr>
        <w:pStyle w:val="afe"/>
        <w:widowControl w:val="0"/>
        <w:numPr>
          <w:ilvl w:val="0"/>
          <w:numId w:val="10"/>
        </w:numPr>
        <w:autoSpaceDE w:val="0"/>
        <w:autoSpaceDN w:val="0"/>
        <w:adjustRightInd w:val="0"/>
        <w:rPr>
          <w:bCs/>
          <w:sz w:val="22"/>
          <w:szCs w:val="22"/>
        </w:rPr>
      </w:pPr>
      <w:r w:rsidRPr="00FD6BDD">
        <w:rPr>
          <w:b/>
          <w:bCs/>
          <w:sz w:val="22"/>
          <w:szCs w:val="22"/>
        </w:rPr>
        <w:t xml:space="preserve">Срок и условия оплаты: </w:t>
      </w:r>
      <w:r w:rsidR="00FD6BDD" w:rsidRPr="00FD6BDD">
        <w:rPr>
          <w:bCs/>
          <w:sz w:val="22"/>
          <w:szCs w:val="22"/>
        </w:rPr>
        <w:t xml:space="preserve">безналичный расчет, </w:t>
      </w:r>
      <w:r w:rsidR="00FD6BDD" w:rsidRPr="00FD6BDD">
        <w:rPr>
          <w:sz w:val="22"/>
          <w:szCs w:val="22"/>
        </w:rPr>
        <w:t>после подписания накладной (универсального передаточного документа) в течение 30 (тридцати) календарных дней.</w:t>
      </w:r>
    </w:p>
    <w:p w:rsidR="005216D6" w:rsidRPr="000C3B9F" w:rsidRDefault="005216D6" w:rsidP="005216D6">
      <w:pPr>
        <w:pStyle w:val="afe"/>
        <w:numPr>
          <w:ilvl w:val="0"/>
          <w:numId w:val="10"/>
        </w:numPr>
        <w:ind w:left="426"/>
        <w:jc w:val="both"/>
        <w:rPr>
          <w:bCs/>
          <w:sz w:val="22"/>
          <w:szCs w:val="22"/>
          <w:u w:val="single"/>
        </w:rPr>
      </w:pPr>
      <w:r w:rsidRPr="000C3B9F">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00FD6BDD">
        <w:rPr>
          <w:b/>
          <w:bCs/>
          <w:sz w:val="22"/>
          <w:szCs w:val="22"/>
        </w:rPr>
        <w:t xml:space="preserve"> </w:t>
      </w:r>
      <w:r w:rsidR="00C371E4">
        <w:rPr>
          <w:sz w:val="22"/>
          <w:szCs w:val="22"/>
        </w:rPr>
        <w:t>Ч</w:t>
      </w:r>
      <w:r w:rsidRPr="000C3B9F">
        <w:rPr>
          <w:sz w:val="22"/>
          <w:szCs w:val="22"/>
        </w:rPr>
        <w:t>УЗ «</w:t>
      </w:r>
      <w:r w:rsidR="00C371E4">
        <w:rPr>
          <w:sz w:val="22"/>
          <w:szCs w:val="22"/>
        </w:rPr>
        <w:t>РЖД-Медицина</w:t>
      </w:r>
      <w:r w:rsidR="00FD6BDD">
        <w:rPr>
          <w:sz w:val="22"/>
          <w:szCs w:val="22"/>
        </w:rPr>
        <w:t>»</w:t>
      </w:r>
      <w:r w:rsidR="00C371E4">
        <w:rPr>
          <w:sz w:val="22"/>
          <w:szCs w:val="22"/>
        </w:rPr>
        <w:t xml:space="preserve"> г</w:t>
      </w:r>
      <w:r w:rsidRPr="000C3B9F">
        <w:rPr>
          <w:sz w:val="22"/>
          <w:szCs w:val="22"/>
        </w:rPr>
        <w:t>. Стерлитамак» –</w:t>
      </w:r>
      <w:r w:rsidRPr="000C3B9F">
        <w:rPr>
          <w:b/>
          <w:bCs/>
          <w:sz w:val="22"/>
          <w:szCs w:val="22"/>
        </w:rPr>
        <w:t>:</w:t>
      </w:r>
      <w:r w:rsidRPr="000C3B9F">
        <w:rPr>
          <w:bCs/>
        </w:rPr>
        <w:t>443115, г. Стерлитамак, ул. Нагуманова,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Pr>
          <w:b/>
          <w:bCs/>
          <w:sz w:val="24"/>
          <w:szCs w:val="24"/>
        </w:rPr>
        <w:t>1</w:t>
      </w:r>
      <w:r w:rsidR="00C371E4">
        <w:rPr>
          <w:b/>
          <w:bCs/>
          <w:sz w:val="24"/>
          <w:szCs w:val="24"/>
        </w:rPr>
        <w:t>5</w:t>
      </w:r>
      <w:r w:rsidRPr="006310AD">
        <w:rPr>
          <w:b/>
          <w:bCs/>
          <w:sz w:val="24"/>
          <w:szCs w:val="24"/>
        </w:rPr>
        <w:t xml:space="preserve">. </w:t>
      </w:r>
      <w:r w:rsidR="00C371E4">
        <w:rPr>
          <w:b/>
          <w:bCs/>
          <w:sz w:val="24"/>
          <w:szCs w:val="24"/>
        </w:rPr>
        <w:t>01</w:t>
      </w:r>
      <w:r w:rsidRPr="006310AD">
        <w:rPr>
          <w:b/>
          <w:bCs/>
          <w:sz w:val="24"/>
          <w:szCs w:val="24"/>
        </w:rPr>
        <w:t>.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4"/>
          <w:szCs w:val="24"/>
        </w:rPr>
        <w:t>2</w:t>
      </w:r>
      <w:r w:rsidR="00C371E4">
        <w:rPr>
          <w:b/>
          <w:bCs/>
          <w:sz w:val="24"/>
          <w:szCs w:val="24"/>
        </w:rPr>
        <w:t>2</w:t>
      </w:r>
      <w:r w:rsidRPr="006310AD">
        <w:rPr>
          <w:b/>
          <w:bCs/>
          <w:sz w:val="24"/>
          <w:szCs w:val="24"/>
        </w:rPr>
        <w:t xml:space="preserve">. </w:t>
      </w:r>
      <w:r w:rsidR="00C371E4">
        <w:rPr>
          <w:b/>
          <w:bCs/>
          <w:sz w:val="24"/>
          <w:szCs w:val="24"/>
        </w:rPr>
        <w:t>0</w:t>
      </w:r>
      <w:r>
        <w:rPr>
          <w:b/>
          <w:bCs/>
          <w:sz w:val="24"/>
          <w:szCs w:val="24"/>
        </w:rPr>
        <w:t>1</w:t>
      </w:r>
      <w:r w:rsidRPr="006310AD">
        <w:rPr>
          <w:b/>
          <w:bCs/>
          <w:sz w:val="24"/>
          <w:szCs w:val="24"/>
        </w:rPr>
        <w:t>.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lastRenderedPageBreak/>
        <w:t xml:space="preserve">Дата рассмотрения котировочных заявок:           в 15.00                 </w:t>
      </w:r>
      <w:r w:rsidR="00C371E4">
        <w:rPr>
          <w:b/>
          <w:bCs/>
          <w:sz w:val="24"/>
          <w:szCs w:val="24"/>
        </w:rPr>
        <w:t>22</w:t>
      </w:r>
      <w:r w:rsidR="00C371E4" w:rsidRPr="006310AD">
        <w:rPr>
          <w:b/>
          <w:bCs/>
          <w:sz w:val="24"/>
          <w:szCs w:val="24"/>
        </w:rPr>
        <w:t xml:space="preserve">. </w:t>
      </w:r>
      <w:r w:rsidR="00C371E4">
        <w:rPr>
          <w:b/>
          <w:bCs/>
          <w:sz w:val="24"/>
          <w:szCs w:val="24"/>
        </w:rPr>
        <w:t>01</w:t>
      </w:r>
      <w:r w:rsidR="00C371E4" w:rsidRPr="006310AD">
        <w:rPr>
          <w:b/>
          <w:bCs/>
          <w:sz w:val="24"/>
          <w:szCs w:val="24"/>
        </w:rPr>
        <w:t>. 20</w:t>
      </w:r>
      <w:r w:rsidR="00C371E4">
        <w:rPr>
          <w:b/>
          <w:bCs/>
          <w:sz w:val="24"/>
          <w:szCs w:val="24"/>
        </w:rPr>
        <w:t>20</w:t>
      </w:r>
      <w:r w:rsidR="00C371E4" w:rsidRPr="006310AD">
        <w:rPr>
          <w:b/>
          <w:bCs/>
          <w:sz w:val="24"/>
          <w:szCs w:val="24"/>
        </w:rPr>
        <w:t xml:space="preserve"> г</w:t>
      </w:r>
      <w:r w:rsidR="00C371E4"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участника_Котировка№.rar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сканиерование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w:t>
      </w:r>
      <w:r w:rsidRPr="004A7484">
        <w:rPr>
          <w:bCs/>
          <w:sz w:val="22"/>
          <w:szCs w:val="22"/>
        </w:rPr>
        <w:lastRenderedPageBreak/>
        <w:t>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5216D6" w:rsidRDefault="005216D6" w:rsidP="005216D6">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lastRenderedPageBreak/>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p>
    <w:p w:rsidR="005216D6" w:rsidRDefault="005216D6" w:rsidP="005216D6">
      <w:pPr>
        <w:pStyle w:val="afe"/>
        <w:numPr>
          <w:ilvl w:val="1"/>
          <w:numId w:val="10"/>
        </w:numPr>
        <w:jc w:val="both"/>
        <w:rPr>
          <w:sz w:val="22"/>
          <w:szCs w:val="22"/>
        </w:rPr>
      </w:pPr>
      <w:r w:rsidRPr="000F048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5216D6" w:rsidRDefault="005216D6" w:rsidP="005216D6">
      <w:pPr>
        <w:pStyle w:val="afe"/>
        <w:numPr>
          <w:ilvl w:val="1"/>
          <w:numId w:val="10"/>
        </w:numPr>
        <w:jc w:val="both"/>
        <w:rPr>
          <w:sz w:val="22"/>
          <w:szCs w:val="22"/>
        </w:rPr>
      </w:pPr>
      <w:r w:rsidRPr="000F0480">
        <w:rPr>
          <w:sz w:val="22"/>
          <w:szCs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r w:rsidRPr="004A7484">
        <w:rPr>
          <w:sz w:val="22"/>
          <w:szCs w:val="22"/>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w:t>
      </w:r>
      <w:r w:rsidRPr="004A7484">
        <w:rPr>
          <w:sz w:val="22"/>
          <w:szCs w:val="22"/>
        </w:rPr>
        <w:lastRenderedPageBreak/>
        <w:t>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17.7</w:t>
      </w:r>
      <w:r w:rsidRPr="004A7484">
        <w:rPr>
          <w:sz w:val="22"/>
          <w:szCs w:val="22"/>
        </w:rPr>
        <w:t xml:space="preserve">При несоответствии технического предложения требованиям, указанным  в пункте </w:t>
      </w:r>
      <w:r w:rsidR="007021E3">
        <w:fldChar w:fldCharType="begin"/>
      </w:r>
      <w:r w:rsidR="007021E3">
        <w:instrText xml:space="preserve"> REF _Ref522095000 \r \h  \* MERGEFORMAT </w:instrText>
      </w:r>
      <w:r w:rsidR="007021E3">
        <w:fldChar w:fldCharType="separate"/>
      </w:r>
      <w:r>
        <w:rPr>
          <w:sz w:val="22"/>
          <w:szCs w:val="22"/>
        </w:rPr>
        <w:t>19.6</w:t>
      </w:r>
      <w:r w:rsidR="007021E3">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r w:rsidRPr="004A7484">
        <w:rPr>
          <w:sz w:val="22"/>
          <w:szCs w:val="22"/>
        </w:rPr>
        <w:t>В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Протокол комиссии размещается на сайтах не позднее 2 (двух) дней с даты подписания протокола.</w:t>
      </w:r>
    </w:p>
    <w:p w:rsidR="005216D6" w:rsidRPr="004A7484" w:rsidRDefault="005216D6" w:rsidP="005216D6">
      <w:pPr>
        <w:pStyle w:val="a3"/>
        <w:spacing w:before="0"/>
        <w:ind w:left="480"/>
        <w:jc w:val="both"/>
        <w:rPr>
          <w:sz w:val="22"/>
          <w:szCs w:val="22"/>
        </w:rPr>
      </w:pPr>
      <w:r>
        <w:rPr>
          <w:sz w:val="22"/>
          <w:szCs w:val="22"/>
        </w:rPr>
        <w:t>18.6</w:t>
      </w: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5216D6" w:rsidRPr="004A7484" w:rsidRDefault="005216D6" w:rsidP="005216D6">
      <w:pPr>
        <w:pStyle w:val="a3"/>
        <w:spacing w:before="0"/>
        <w:jc w:val="both"/>
        <w:rPr>
          <w:sz w:val="22"/>
          <w:szCs w:val="22"/>
        </w:rPr>
      </w:pPr>
      <w:r>
        <w:rPr>
          <w:sz w:val="22"/>
          <w:szCs w:val="22"/>
        </w:rPr>
        <w:t>19.2</w:t>
      </w: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b/>
          <w:sz w:val="22"/>
          <w:szCs w:val="22"/>
        </w:rPr>
        <w:lastRenderedPageBreak/>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r w:rsidRPr="004A7484">
        <w:rPr>
          <w:sz w:val="22"/>
          <w:szCs w:val="22"/>
        </w:rPr>
        <w:t xml:space="preserve">После проведения переторжки победитель определяется в порядке, предусмотренном пунктами </w:t>
      </w:r>
      <w:r w:rsidR="007021E3">
        <w:fldChar w:fldCharType="begin"/>
      </w:r>
      <w:r w:rsidR="007021E3">
        <w:instrText xml:space="preserve"> REF _R</w:instrText>
      </w:r>
      <w:r w:rsidR="007021E3">
        <w:instrText xml:space="preserve">ef522097142 \r \h  \* MERGEFORMAT </w:instrText>
      </w:r>
      <w:r w:rsidR="007021E3">
        <w:fldChar w:fldCharType="separate"/>
      </w:r>
      <w:r>
        <w:rPr>
          <w:sz w:val="22"/>
          <w:szCs w:val="22"/>
        </w:rPr>
        <w:t>18</w:t>
      </w:r>
      <w:r w:rsidR="007021E3">
        <w:fldChar w:fldCharType="end"/>
      </w:r>
      <w:r w:rsidRPr="004A7484">
        <w:rPr>
          <w:sz w:val="22"/>
          <w:szCs w:val="22"/>
        </w:rPr>
        <w:t>-</w:t>
      </w:r>
      <w:r w:rsidR="007021E3">
        <w:fldChar w:fldCharType="begin"/>
      </w:r>
      <w:r w:rsidR="007021E3">
        <w:instrText xml:space="preserve"> REF _Ref522097159 \r \h  \* MERGEFORMAT </w:instrText>
      </w:r>
      <w:r w:rsidR="007021E3">
        <w:fldChar w:fldCharType="separate"/>
      </w:r>
      <w:r>
        <w:rPr>
          <w:sz w:val="22"/>
          <w:szCs w:val="22"/>
        </w:rPr>
        <w:t>21</w:t>
      </w:r>
      <w:r w:rsidR="007021E3">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sidRPr="004A7484">
        <w:rPr>
          <w:sz w:val="22"/>
          <w:szCs w:val="22"/>
        </w:rPr>
        <w:lastRenderedPageBreak/>
        <w:t>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r w:rsidRPr="004D10CF">
        <w:rPr>
          <w:sz w:val="22"/>
          <w:szCs w:val="22"/>
        </w:rPr>
        <w:t xml:space="preserve">неприостановление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23.4 </w:t>
      </w:r>
      <w:r w:rsidRPr="004D10CF">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sidRPr="004D10CF">
        <w:rPr>
          <w:sz w:val="22"/>
          <w:szCs w:val="22"/>
        </w:rPr>
        <w:lastRenderedPageBreak/>
        <w:t>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w:t>
      </w:r>
      <w:r w:rsidRPr="004A7484">
        <w:rPr>
          <w:sz w:val="22"/>
          <w:szCs w:val="22"/>
        </w:rPr>
        <w:lastRenderedPageBreak/>
        <w:t>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Pr>
          <w:sz w:val="22"/>
          <w:szCs w:val="22"/>
        </w:rPr>
        <w:t>Ю.В.Саидгалина</w:t>
      </w:r>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C371E4" w:rsidRDefault="00C371E4">
      <w:pPr>
        <w:rPr>
          <w:b/>
          <w:bCs/>
        </w:rPr>
      </w:pPr>
      <w:r>
        <w:rPr>
          <w:b/>
          <w:bCs/>
        </w:rPr>
        <w:br w:type="page"/>
      </w: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C371E4">
        <w:rPr>
          <w:sz w:val="22"/>
          <w:szCs w:val="22"/>
        </w:rPr>
        <w:t>20</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27675B" w:rsidRDefault="00FE412D" w:rsidP="00FE412D">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r w:rsidRPr="00800469">
        <w:rPr>
          <w:sz w:val="22"/>
          <w:szCs w:val="22"/>
          <w:lang w:val="en-US"/>
        </w:rPr>
        <w:t>ubstr</w:t>
      </w:r>
      <w:r w:rsidRPr="0027675B">
        <w:rPr>
          <w:sz w:val="22"/>
          <w:szCs w:val="22"/>
        </w:rPr>
        <w:t>1@</w:t>
      </w:r>
      <w:r>
        <w:rPr>
          <w:sz w:val="22"/>
          <w:szCs w:val="22"/>
          <w:lang w:val="en-US"/>
        </w:rPr>
        <w:t>mail</w:t>
      </w:r>
      <w:r w:rsidRPr="0027675B">
        <w:rPr>
          <w:sz w:val="22"/>
          <w:szCs w:val="22"/>
        </w:rPr>
        <w:t>.</w:t>
      </w:r>
      <w:r>
        <w:rPr>
          <w:sz w:val="22"/>
          <w:szCs w:val="22"/>
          <w:lang w:val="en-US"/>
        </w:rPr>
        <w:t>ru</w:t>
      </w:r>
    </w:p>
    <w:p w:rsidR="00FE412D" w:rsidRPr="0056450A" w:rsidRDefault="00FE412D" w:rsidP="00FE412D">
      <w:pPr>
        <w:ind w:firstLine="900"/>
        <w:rPr>
          <w:snapToGrid w:val="0"/>
          <w:color w:val="000000"/>
          <w:sz w:val="22"/>
          <w:szCs w:val="22"/>
        </w:rPr>
      </w:pPr>
      <w:r w:rsidRPr="004A7484">
        <w:rPr>
          <w:snapToGrid w:val="0"/>
          <w:color w:val="000000"/>
          <w:sz w:val="22"/>
          <w:szCs w:val="22"/>
        </w:rPr>
        <w:t>Тел</w:t>
      </w:r>
      <w:r w:rsidRPr="0056450A">
        <w:rPr>
          <w:snapToGrid w:val="0"/>
          <w:color w:val="000000"/>
          <w:sz w:val="22"/>
          <w:szCs w:val="22"/>
        </w:rPr>
        <w:t>: 8(3473)21-26-52</w:t>
      </w:r>
    </w:p>
    <w:p w:rsidR="00FE412D" w:rsidRPr="0056450A" w:rsidRDefault="00FE412D" w:rsidP="00FE412D">
      <w:pPr>
        <w:rPr>
          <w:sz w:val="22"/>
          <w:szCs w:val="22"/>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Pr>
          <w:sz w:val="22"/>
          <w:szCs w:val="22"/>
        </w:rPr>
        <w:t>453115, РБ, г. Стерлитамак, ул. Нагуманова, д.54</w:t>
      </w:r>
    </w:p>
    <w:p w:rsidR="00C01ABA" w:rsidRPr="004A7484" w:rsidRDefault="00C01ABA" w:rsidP="00C01ABA">
      <w:pPr>
        <w:numPr>
          <w:ilvl w:val="0"/>
          <w:numId w:val="2"/>
        </w:numPr>
        <w:jc w:val="both"/>
        <w:rPr>
          <w:sz w:val="22"/>
          <w:szCs w:val="22"/>
        </w:rPr>
      </w:pPr>
      <w:r w:rsidRPr="004A7484">
        <w:rPr>
          <w:b/>
          <w:bCs/>
          <w:sz w:val="22"/>
          <w:szCs w:val="22"/>
        </w:rPr>
        <w:lastRenderedPageBreak/>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w:t>
      </w:r>
      <w:r w:rsidRPr="004A7484">
        <w:rPr>
          <w:rFonts w:ascii="Times New Roman" w:hAnsi="Times New Roman"/>
          <w:sz w:val="22"/>
          <w:szCs w:val="22"/>
        </w:rPr>
        <w:lastRenderedPageBreak/>
        <w:t>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r>
        <w:rPr>
          <w:sz w:val="22"/>
          <w:szCs w:val="22"/>
        </w:rPr>
        <w:t xml:space="preserve">- </w:t>
      </w: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4D10CF">
        <w:rPr>
          <w:sz w:val="22"/>
          <w:szCs w:val="22"/>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Cs/>
          <w:sz w:val="24"/>
          <w:szCs w:val="24"/>
        </w:rPr>
        <w:t xml:space="preserve">передать Покупателю в установленный Договором срок  </w:t>
      </w:r>
      <w:r w:rsidRPr="004A7484">
        <w:rPr>
          <w:i/>
          <w:iCs/>
          <w:sz w:val="24"/>
          <w:szCs w:val="24"/>
          <w:u w:val="single"/>
        </w:rPr>
        <w:t>Вариант1:</w:t>
      </w:r>
      <w:r w:rsidRPr="004A7484">
        <w:rPr>
          <w:i/>
          <w:iCs/>
          <w:sz w:val="24"/>
          <w:szCs w:val="24"/>
        </w:rPr>
        <w:t>____________</w:t>
      </w:r>
      <w:r w:rsidRPr="004A7484">
        <w:rPr>
          <w:i/>
          <w:sz w:val="24"/>
          <w:szCs w:val="24"/>
        </w:rPr>
        <w:t>(далее – Товар)</w:t>
      </w:r>
    </w:p>
    <w:p w:rsidR="00C01ABA" w:rsidRPr="004A7484" w:rsidRDefault="00C01ABA" w:rsidP="00C01ABA">
      <w:pPr>
        <w:pStyle w:val="23"/>
        <w:ind w:left="0" w:firstLine="0"/>
        <w:jc w:val="both"/>
        <w:rPr>
          <w:sz w:val="24"/>
          <w:szCs w:val="24"/>
        </w:rPr>
      </w:pPr>
      <w:r w:rsidRPr="004A7484">
        <w:rPr>
          <w:b/>
          <w:sz w:val="24"/>
          <w:szCs w:val="24"/>
        </w:rPr>
        <w:t>или</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 ,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Вариант1:</w:t>
      </w:r>
      <w:r w:rsidRPr="004A7484">
        <w:t>на склад Покупателя, расположенный по адресу:</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Вариант1:</w:t>
      </w:r>
      <w:r w:rsidRPr="004A7484">
        <w:rPr>
          <w:i/>
        </w:rPr>
        <w:t xml:space="preserve"> с ___ч. до____ч.</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основании_____________________).</w:t>
      </w:r>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 __ (__) 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возврата всех уплаченные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   )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xml:space="preserve">- электронная почта: </w:t>
      </w:r>
      <w:r w:rsidRPr="004A7484">
        <w:t>_______</w:t>
      </w:r>
      <w:r w:rsidRPr="004A7484">
        <w:rPr>
          <w:shd w:val="clear" w:color="auto" w:fill="FFFFFF"/>
        </w:rPr>
        <w:t>;</w:t>
      </w:r>
    </w:p>
    <w:p w:rsidR="00C01ABA" w:rsidRPr="004A7484" w:rsidRDefault="00C01ABA" w:rsidP="00C01ABA">
      <w:pPr>
        <w:pStyle w:val="Standard"/>
        <w:spacing w:line="276" w:lineRule="auto"/>
        <w:ind w:firstLine="709"/>
        <w:jc w:val="both"/>
      </w:pPr>
      <w:r w:rsidRPr="004A7484">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-зарегистрирован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Покупатель:</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Поставщик:</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п/п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r w:rsidRPr="004A7484">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 xml:space="preserve">Итого по Спецификации - </w:t>
      </w:r>
      <w:r w:rsidRPr="004A7484">
        <w:rPr>
          <w:rStyle w:val="40"/>
        </w:rPr>
        <w:t>______  (___________) 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r w:rsidRPr="004A7484">
        <w:rPr>
          <w:b/>
        </w:rPr>
        <w:t xml:space="preserve">_____________ </w:t>
      </w:r>
      <w:r w:rsidRPr="004A7484">
        <w:rPr>
          <w:b/>
          <w:bCs/>
        </w:rPr>
        <w:t>(______________) 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p>
    <w:p w:rsidR="00C01ABA" w:rsidRDefault="00C01ABA" w:rsidP="00C01ABA">
      <w:pPr>
        <w:pStyle w:val="a9"/>
        <w:ind w:left="4236"/>
      </w:pPr>
    </w:p>
    <w:p w:rsidR="00C01ABA" w:rsidRDefault="00C01ABA">
      <w:pPr>
        <w:rPr>
          <w:sz w:val="20"/>
          <w:szCs w:val="20"/>
        </w:rPr>
      </w:pPr>
      <w:r>
        <w:br w:type="page"/>
      </w:r>
    </w:p>
    <w:p w:rsidR="00C01ABA" w:rsidRPr="004A7484" w:rsidRDefault="00C01ABA" w:rsidP="00C01ABA">
      <w:pPr>
        <w:pStyle w:val="a9"/>
        <w:ind w:left="4236"/>
        <w:rPr>
          <w:sz w:val="24"/>
          <w:szCs w:val="24"/>
        </w:rPr>
      </w:pPr>
      <w:r w:rsidRPr="004A7484">
        <w:rPr>
          <w:rFonts w:eastAsia="Calibri"/>
          <w:sz w:val="24"/>
          <w:szCs w:val="24"/>
        </w:rPr>
        <w:lastRenderedPageBreak/>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п/п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т.ч.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E3" w:rsidRDefault="007021E3">
      <w:r>
        <w:separator/>
      </w:r>
    </w:p>
  </w:endnote>
  <w:endnote w:type="continuationSeparator" w:id="0">
    <w:p w:rsidR="007021E3" w:rsidRDefault="007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DA7F6D">
    <w:pPr>
      <w:pStyle w:val="a7"/>
      <w:framePr w:wrap="around" w:vAnchor="text" w:hAnchor="margin" w:xAlign="center" w:y="1"/>
      <w:rPr>
        <w:rStyle w:val="aa"/>
      </w:rPr>
    </w:pPr>
    <w:r>
      <w:rPr>
        <w:rStyle w:val="aa"/>
      </w:rPr>
      <w:fldChar w:fldCharType="begin"/>
    </w:r>
    <w:r w:rsidR="0027675B">
      <w:rPr>
        <w:rStyle w:val="aa"/>
      </w:rPr>
      <w:instrText xml:space="preserve">PAGE  </w:instrText>
    </w:r>
    <w:r>
      <w:rPr>
        <w:rStyle w:val="aa"/>
      </w:rPr>
      <w:fldChar w:fldCharType="end"/>
    </w:r>
  </w:p>
  <w:p w:rsidR="0027675B" w:rsidRDefault="00276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DA7F6D">
    <w:pPr>
      <w:pStyle w:val="a7"/>
      <w:framePr w:wrap="around" w:vAnchor="text" w:hAnchor="margin" w:xAlign="center" w:y="1"/>
      <w:rPr>
        <w:rStyle w:val="aa"/>
      </w:rPr>
    </w:pPr>
    <w:r>
      <w:rPr>
        <w:rStyle w:val="aa"/>
      </w:rPr>
      <w:fldChar w:fldCharType="begin"/>
    </w:r>
    <w:r w:rsidR="0027675B">
      <w:rPr>
        <w:rStyle w:val="aa"/>
      </w:rPr>
      <w:instrText xml:space="preserve">PAGE  </w:instrText>
    </w:r>
    <w:r>
      <w:rPr>
        <w:rStyle w:val="aa"/>
      </w:rPr>
      <w:fldChar w:fldCharType="separate"/>
    </w:r>
    <w:r w:rsidR="0056450A">
      <w:rPr>
        <w:rStyle w:val="aa"/>
        <w:noProof/>
      </w:rPr>
      <w:t>6</w:t>
    </w:r>
    <w:r>
      <w:rPr>
        <w:rStyle w:val="aa"/>
      </w:rPr>
      <w:fldChar w:fldCharType="end"/>
    </w:r>
  </w:p>
  <w:p w:rsidR="0027675B" w:rsidRDefault="00276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E3" w:rsidRDefault="007021E3">
      <w:r>
        <w:separator/>
      </w:r>
    </w:p>
  </w:footnote>
  <w:footnote w:type="continuationSeparator" w:id="0">
    <w:p w:rsidR="007021E3" w:rsidRDefault="0070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F2C2BA4"/>
    <w:multiLevelType w:val="hybridMultilevel"/>
    <w:tmpl w:val="BA5AB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9"/>
  </w:num>
  <w:num w:numId="4">
    <w:abstractNumId w:val="14"/>
  </w:num>
  <w:num w:numId="5">
    <w:abstractNumId w:val="34"/>
  </w:num>
  <w:num w:numId="6">
    <w:abstractNumId w:val="21"/>
  </w:num>
  <w:num w:numId="7">
    <w:abstractNumId w:val="38"/>
  </w:num>
  <w:num w:numId="8">
    <w:abstractNumId w:val="29"/>
  </w:num>
  <w:num w:numId="9">
    <w:abstractNumId w:val="13"/>
  </w:num>
  <w:num w:numId="10">
    <w:abstractNumId w:val="1"/>
  </w:num>
  <w:num w:numId="11">
    <w:abstractNumId w:val="19"/>
  </w:num>
  <w:num w:numId="12">
    <w:abstractNumId w:val="36"/>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5"/>
  </w:num>
  <w:num w:numId="29">
    <w:abstractNumId w:val="33"/>
  </w:num>
  <w:num w:numId="30">
    <w:abstractNumId w:val="40"/>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41"/>
  </w:num>
  <w:num w:numId="41">
    <w:abstractNumId w:val="32"/>
  </w:num>
  <w:num w:numId="42">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5274"/>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06DD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216D6"/>
    <w:rsid w:val="00537B97"/>
    <w:rsid w:val="00542CCD"/>
    <w:rsid w:val="0056450A"/>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7002D2"/>
    <w:rsid w:val="007021E3"/>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4186"/>
    <w:rsid w:val="00927C65"/>
    <w:rsid w:val="00941911"/>
    <w:rsid w:val="009454AF"/>
    <w:rsid w:val="00966435"/>
    <w:rsid w:val="009725CE"/>
    <w:rsid w:val="00983B19"/>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1E4"/>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A7F6D"/>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D6BDD"/>
    <w:rsid w:val="00FE2203"/>
    <w:rsid w:val="00FE3F51"/>
    <w:rsid w:val="00FE412D"/>
    <w:rsid w:val="00FE7BD3"/>
    <w:rsid w:val="00FF2397"/>
    <w:rsid w:val="00FF55E7"/>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958B-3BE5-44CB-B4B5-9925F908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11760</Words>
  <Characters>67035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2020-01-15T07:45:00Z</dcterms:created>
  <dcterms:modified xsi:type="dcterms:W3CDTF">2020-01-15T07:45:00Z</dcterms:modified>
</cp:coreProperties>
</file>