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1B0630" w:rsidRPr="003C5512" w:rsidRDefault="00B5203C" w:rsidP="00E16920">
      <w:pPr>
        <w:contextualSpacing/>
        <w:jc w:val="center"/>
        <w:rPr>
          <w:sz w:val="22"/>
          <w:szCs w:val="22"/>
        </w:rPr>
      </w:pPr>
      <w:r w:rsidRPr="003C5512">
        <w:rPr>
          <w:sz w:val="22"/>
          <w:szCs w:val="22"/>
        </w:rPr>
        <w:t>Запрос котировок №</w:t>
      </w:r>
      <w:r w:rsidR="00B846A0" w:rsidRPr="003C5512">
        <w:rPr>
          <w:sz w:val="22"/>
          <w:szCs w:val="22"/>
        </w:rPr>
        <w:t>2</w:t>
      </w:r>
      <w:r w:rsidR="001A0CB9">
        <w:rPr>
          <w:sz w:val="22"/>
          <w:szCs w:val="22"/>
        </w:rPr>
        <w:t>6</w:t>
      </w:r>
      <w:r w:rsidRPr="003C5512">
        <w:rPr>
          <w:sz w:val="22"/>
          <w:szCs w:val="22"/>
        </w:rPr>
        <w:t xml:space="preserve"> </w:t>
      </w:r>
      <w:r w:rsidR="00035165" w:rsidRPr="003C5512">
        <w:rPr>
          <w:sz w:val="22"/>
          <w:szCs w:val="22"/>
        </w:rPr>
        <w:t xml:space="preserve"> </w:t>
      </w:r>
      <w:r w:rsidR="007F67BF" w:rsidRPr="00CB483A">
        <w:rPr>
          <w:sz w:val="22"/>
          <w:szCs w:val="22"/>
        </w:rPr>
        <w:t xml:space="preserve">на </w:t>
      </w:r>
      <w:r w:rsidR="00F24F04" w:rsidRPr="00CB483A">
        <w:rPr>
          <w:sz w:val="22"/>
          <w:szCs w:val="22"/>
        </w:rPr>
        <w:t xml:space="preserve">поставку </w:t>
      </w:r>
      <w:r w:rsidR="00CB483A" w:rsidRPr="00CB483A">
        <w:rPr>
          <w:sz w:val="22"/>
          <w:szCs w:val="22"/>
        </w:rPr>
        <w:t>реагентов</w:t>
      </w: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4A7484" w:rsidRDefault="00C7385B" w:rsidP="00E16920">
      <w:pPr>
        <w:ind w:firstLine="709"/>
        <w:contextualSpacing/>
        <w:jc w:val="both"/>
        <w:rPr>
          <w:sz w:val="22"/>
          <w:szCs w:val="22"/>
        </w:rPr>
      </w:pPr>
      <w:r w:rsidRPr="004A7484">
        <w:rPr>
          <w:sz w:val="22"/>
          <w:szCs w:val="22"/>
          <w:lang w:val="en-US"/>
        </w:rPr>
        <w:t>E</w:t>
      </w:r>
      <w:r w:rsidRPr="004A7484">
        <w:rPr>
          <w:sz w:val="22"/>
          <w:szCs w:val="22"/>
        </w:rPr>
        <w:t>-</w:t>
      </w:r>
      <w:r w:rsidRPr="004A7484">
        <w:rPr>
          <w:sz w:val="22"/>
          <w:szCs w:val="22"/>
          <w:lang w:val="en-US"/>
        </w:rPr>
        <w:t>mail</w:t>
      </w:r>
      <w:r w:rsidRPr="004A7484">
        <w:rPr>
          <w:sz w:val="22"/>
          <w:szCs w:val="22"/>
        </w:rPr>
        <w:t xml:space="preserve">: </w:t>
      </w:r>
      <w:proofErr w:type="spellStart"/>
      <w:r w:rsidR="00B5203C">
        <w:rPr>
          <w:bCs/>
          <w:lang w:val="en-US"/>
        </w:rPr>
        <w:t>ubstr</w:t>
      </w:r>
      <w:proofErr w:type="spellEnd"/>
      <w:r w:rsidR="00B5203C" w:rsidRPr="00920A95">
        <w:rPr>
          <w:bCs/>
        </w:rPr>
        <w:t>1</w:t>
      </w:r>
      <w:r w:rsidR="00B5203C" w:rsidRPr="000A43CF">
        <w:rPr>
          <w:bCs/>
        </w:rPr>
        <w:t>@</w:t>
      </w:r>
      <w:r w:rsidR="00B5203C" w:rsidRPr="000A43CF">
        <w:rPr>
          <w:bCs/>
          <w:lang w:val="en-US"/>
        </w:rPr>
        <w:t>mail</w:t>
      </w:r>
      <w:r w:rsidR="00B5203C" w:rsidRPr="000A43CF">
        <w:rPr>
          <w:bCs/>
        </w:rPr>
        <w:t>.</w:t>
      </w:r>
      <w:proofErr w:type="spellStart"/>
      <w:r w:rsidR="00B5203C" w:rsidRPr="000A43CF">
        <w:rPr>
          <w:bCs/>
          <w:lang w:val="en-US"/>
        </w:rPr>
        <w:t>ru</w:t>
      </w:r>
      <w:proofErr w:type="spellEnd"/>
      <w:r w:rsidRPr="004A7484">
        <w:rPr>
          <w:sz w:val="22"/>
          <w:szCs w:val="22"/>
        </w:rPr>
        <w:t>, тел</w:t>
      </w:r>
      <w:r w:rsidR="00B5203C" w:rsidRPr="000A43CF">
        <w:rPr>
          <w:b/>
          <w:bCs/>
        </w:rPr>
        <w:t>:</w:t>
      </w:r>
      <w:r w:rsidR="00B5203C" w:rsidRPr="000A43CF">
        <w:rPr>
          <w:bCs/>
          <w:i/>
        </w:rPr>
        <w:t xml:space="preserve"> </w:t>
      </w:r>
      <w:r w:rsidR="00B5203C">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proofErr w:type="spellStart"/>
      <w:r w:rsidR="001A0CB9">
        <w:rPr>
          <w:bCs/>
        </w:rPr>
        <w:t>зав</w:t>
      </w:r>
      <w:proofErr w:type="gramStart"/>
      <w:r w:rsidR="001A0CB9">
        <w:rPr>
          <w:bCs/>
        </w:rPr>
        <w:t>.а</w:t>
      </w:r>
      <w:proofErr w:type="gramEnd"/>
      <w:r w:rsidR="001A0CB9">
        <w:rPr>
          <w:bCs/>
        </w:rPr>
        <w:t>птекой</w:t>
      </w:r>
      <w:proofErr w:type="spellEnd"/>
      <w:r w:rsidR="001A0CB9">
        <w:rPr>
          <w:bCs/>
        </w:rPr>
        <w:t xml:space="preserve"> </w:t>
      </w:r>
      <w:proofErr w:type="spellStart"/>
      <w:r w:rsidR="001A0CB9">
        <w:rPr>
          <w:bCs/>
        </w:rPr>
        <w:t>Кулембетова</w:t>
      </w:r>
      <w:proofErr w:type="spellEnd"/>
      <w:r w:rsidR="001A0CB9">
        <w:rPr>
          <w:bCs/>
        </w:rPr>
        <w:t xml:space="preserve"> Гузель </w:t>
      </w:r>
      <w:proofErr w:type="spellStart"/>
      <w:r w:rsidR="001A0CB9">
        <w:rPr>
          <w:bCs/>
        </w:rPr>
        <w:t>Анваровна</w:t>
      </w:r>
      <w:proofErr w:type="spellEnd"/>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346E87" w:rsidRPr="004A7484" w:rsidRDefault="00E53932" w:rsidP="00CB483A">
      <w:pPr>
        <w:ind w:firstLine="709"/>
        <w:contextualSpacing/>
        <w:rPr>
          <w:b/>
          <w:sz w:val="22"/>
          <w:szCs w:val="22"/>
        </w:rPr>
      </w:pPr>
      <w:r w:rsidRPr="004A7484">
        <w:rPr>
          <w:sz w:val="22"/>
          <w:szCs w:val="22"/>
        </w:rPr>
        <w:t xml:space="preserve">Предмет запроса котировок: </w:t>
      </w:r>
      <w:r w:rsidR="00CB483A" w:rsidRPr="00CB483A">
        <w:rPr>
          <w:sz w:val="22"/>
          <w:szCs w:val="22"/>
        </w:rPr>
        <w:t>на поставку реагентов</w:t>
      </w:r>
    </w:p>
    <w:p w:rsidR="003C5512" w:rsidRPr="004A7484" w:rsidRDefault="003C5512" w:rsidP="003C5512">
      <w:pPr>
        <w:contextualSpacing/>
        <w:rPr>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C5512" w:rsidRDefault="003C5512" w:rsidP="003C5512">
      <w:pPr>
        <w:pStyle w:val="a4"/>
        <w:jc w:val="left"/>
        <w:rPr>
          <w:b w:val="0"/>
          <w:sz w:val="22"/>
        </w:rPr>
      </w:pPr>
      <w:r>
        <w:rPr>
          <w:b w:val="0"/>
          <w:sz w:val="22"/>
        </w:rPr>
        <w:t>Наименование товаров:</w:t>
      </w: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tbl>
      <w:tblPr>
        <w:tblW w:w="10490" w:type="dxa"/>
        <w:tblInd w:w="-176" w:type="dxa"/>
        <w:tblLook w:val="04A0" w:firstRow="1" w:lastRow="0" w:firstColumn="1" w:lastColumn="0" w:noHBand="0" w:noVBand="1"/>
      </w:tblPr>
      <w:tblGrid>
        <w:gridCol w:w="569"/>
        <w:gridCol w:w="7228"/>
        <w:gridCol w:w="1418"/>
        <w:gridCol w:w="1275"/>
      </w:tblGrid>
      <w:tr w:rsidR="001A0CB9" w:rsidTr="00CB483A">
        <w:trPr>
          <w:trHeight w:val="255"/>
        </w:trPr>
        <w:tc>
          <w:tcPr>
            <w:tcW w:w="569" w:type="dxa"/>
            <w:tcBorders>
              <w:top w:val="single" w:sz="8" w:space="0" w:color="auto"/>
              <w:left w:val="single" w:sz="8" w:space="0" w:color="auto"/>
              <w:bottom w:val="nil"/>
              <w:right w:val="nil"/>
            </w:tcBorders>
            <w:noWrap/>
            <w:vAlign w:val="center"/>
            <w:hideMark/>
          </w:tcPr>
          <w:p w:rsidR="001A0CB9" w:rsidRDefault="001A0CB9" w:rsidP="00CB483A">
            <w:pPr>
              <w:jc w:val="center"/>
              <w:rPr>
                <w:b/>
                <w:bCs/>
                <w:sz w:val="22"/>
                <w:szCs w:val="22"/>
              </w:rPr>
            </w:pPr>
            <w:r>
              <w:rPr>
                <w:b/>
                <w:bCs/>
                <w:sz w:val="22"/>
                <w:szCs w:val="22"/>
              </w:rPr>
              <w:t>№</w:t>
            </w:r>
          </w:p>
        </w:tc>
        <w:tc>
          <w:tcPr>
            <w:tcW w:w="7228" w:type="dxa"/>
            <w:tcBorders>
              <w:top w:val="single" w:sz="8" w:space="0" w:color="auto"/>
              <w:left w:val="single" w:sz="4" w:space="0" w:color="auto"/>
              <w:bottom w:val="nil"/>
              <w:right w:val="nil"/>
            </w:tcBorders>
            <w:noWrap/>
            <w:vAlign w:val="center"/>
            <w:hideMark/>
          </w:tcPr>
          <w:p w:rsidR="001A0CB9" w:rsidRDefault="001A0CB9" w:rsidP="00CB483A">
            <w:pPr>
              <w:jc w:val="center"/>
              <w:rPr>
                <w:b/>
                <w:bCs/>
                <w:sz w:val="22"/>
                <w:szCs w:val="22"/>
              </w:rPr>
            </w:pPr>
            <w:r>
              <w:rPr>
                <w:b/>
                <w:bCs/>
                <w:sz w:val="22"/>
                <w:szCs w:val="22"/>
              </w:rPr>
              <w:t xml:space="preserve">Наименование </w:t>
            </w:r>
            <w:r>
              <w:rPr>
                <w:b/>
                <w:sz w:val="22"/>
                <w:szCs w:val="22"/>
              </w:rPr>
              <w:t xml:space="preserve">товара </w:t>
            </w:r>
            <w:r>
              <w:rPr>
                <w:b/>
                <w:bCs/>
                <w:sz w:val="22"/>
                <w:szCs w:val="22"/>
              </w:rPr>
              <w:t>в соответствии с Регистрационным удостоверением, № РУ</w:t>
            </w:r>
          </w:p>
        </w:tc>
        <w:tc>
          <w:tcPr>
            <w:tcW w:w="1418" w:type="dxa"/>
            <w:tcBorders>
              <w:top w:val="single" w:sz="8" w:space="0" w:color="auto"/>
              <w:left w:val="single" w:sz="4" w:space="0" w:color="auto"/>
              <w:bottom w:val="nil"/>
              <w:right w:val="nil"/>
            </w:tcBorders>
            <w:noWrap/>
            <w:vAlign w:val="center"/>
            <w:hideMark/>
          </w:tcPr>
          <w:p w:rsidR="001A0CB9" w:rsidRDefault="001A0CB9" w:rsidP="00CB483A">
            <w:pPr>
              <w:jc w:val="center"/>
              <w:rPr>
                <w:b/>
                <w:bCs/>
                <w:sz w:val="22"/>
                <w:szCs w:val="22"/>
              </w:rPr>
            </w:pPr>
            <w:r>
              <w:rPr>
                <w:b/>
                <w:bCs/>
                <w:sz w:val="22"/>
                <w:szCs w:val="22"/>
              </w:rPr>
              <w:t>Кол-во</w:t>
            </w:r>
          </w:p>
        </w:tc>
        <w:tc>
          <w:tcPr>
            <w:tcW w:w="1275" w:type="dxa"/>
            <w:tcBorders>
              <w:top w:val="single" w:sz="8" w:space="0" w:color="auto"/>
              <w:left w:val="single" w:sz="4" w:space="0" w:color="auto"/>
              <w:bottom w:val="single" w:sz="4" w:space="0" w:color="auto"/>
              <w:right w:val="single" w:sz="4" w:space="0" w:color="auto"/>
            </w:tcBorders>
            <w:noWrap/>
            <w:vAlign w:val="center"/>
            <w:hideMark/>
          </w:tcPr>
          <w:p w:rsidR="001A0CB9" w:rsidRDefault="001A0CB9" w:rsidP="00CB483A">
            <w:pPr>
              <w:jc w:val="center"/>
              <w:rPr>
                <w:b/>
                <w:bCs/>
                <w:sz w:val="22"/>
                <w:szCs w:val="22"/>
              </w:rPr>
            </w:pPr>
            <w:r>
              <w:rPr>
                <w:b/>
                <w:bCs/>
                <w:sz w:val="22"/>
                <w:szCs w:val="22"/>
              </w:rPr>
              <w:t>Ед.</w:t>
            </w:r>
          </w:p>
        </w:tc>
      </w:tr>
      <w:tr w:rsidR="001A0CB9" w:rsidTr="00CB483A">
        <w:trPr>
          <w:trHeight w:val="565"/>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1</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Набор реагентов "</w:t>
            </w:r>
            <w:r>
              <w:rPr>
                <w:b/>
                <w:bCs/>
                <w:sz w:val="20"/>
                <w:szCs w:val="20"/>
              </w:rPr>
              <w:t xml:space="preserve">Питательный </w:t>
            </w:r>
            <w:proofErr w:type="spellStart"/>
            <w:r>
              <w:rPr>
                <w:b/>
                <w:bCs/>
                <w:sz w:val="20"/>
                <w:szCs w:val="20"/>
              </w:rPr>
              <w:t>агар</w:t>
            </w:r>
            <w:proofErr w:type="spellEnd"/>
            <w:r>
              <w:rPr>
                <w:sz w:val="20"/>
                <w:szCs w:val="20"/>
              </w:rPr>
              <w:t xml:space="preserve"> для культивирования микроорганизмов, сухой (БТН-</w:t>
            </w:r>
            <w:proofErr w:type="spellStart"/>
            <w:r>
              <w:rPr>
                <w:sz w:val="20"/>
                <w:szCs w:val="20"/>
              </w:rPr>
              <w:t>агар</w:t>
            </w:r>
            <w:proofErr w:type="spellEnd"/>
            <w:r>
              <w:rPr>
                <w:sz w:val="20"/>
                <w:szCs w:val="20"/>
              </w:rPr>
              <w:t>)" по ТУ 9385-002-1654938-2008, РУ № ФСР 2009/04480 от 07.12.2016г.250г/</w:t>
            </w:r>
            <w:proofErr w:type="spellStart"/>
            <w:r>
              <w:rPr>
                <w:sz w:val="20"/>
                <w:szCs w:val="20"/>
              </w:rPr>
              <w:t>упак</w:t>
            </w:r>
            <w:proofErr w:type="spellEnd"/>
            <w:r>
              <w:rPr>
                <w:sz w:val="20"/>
                <w:szCs w:val="20"/>
              </w:rPr>
              <w:t>.</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8</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упак</w:t>
            </w:r>
            <w:proofErr w:type="spellEnd"/>
          </w:p>
        </w:tc>
      </w:tr>
      <w:tr w:rsidR="001A0CB9" w:rsidTr="00CB483A">
        <w:trPr>
          <w:trHeight w:val="700"/>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2</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b/>
                <w:bCs/>
                <w:sz w:val="20"/>
                <w:szCs w:val="20"/>
              </w:rPr>
              <w:t>"Среда элективная солевая"</w:t>
            </w:r>
            <w:r>
              <w:rPr>
                <w:sz w:val="20"/>
                <w:szCs w:val="20"/>
              </w:rPr>
              <w:t xml:space="preserve"> Питательная среда для выделения стафилококков, сухая" (вид  343060). Набор реагентов «ИПС-</w:t>
            </w:r>
            <w:proofErr w:type="spellStart"/>
            <w:r>
              <w:rPr>
                <w:sz w:val="20"/>
                <w:szCs w:val="20"/>
              </w:rPr>
              <w:t>Биотехновация</w:t>
            </w:r>
            <w:proofErr w:type="spellEnd"/>
            <w:r>
              <w:rPr>
                <w:sz w:val="20"/>
                <w:szCs w:val="20"/>
              </w:rPr>
              <w:t>» питательные среды микробиологические, сухие по ТУ 9385-001-1654-2938-2012. РУ №РЗН 2013/699 от 06.07.2017г. 250г/</w:t>
            </w:r>
            <w:proofErr w:type="spellStart"/>
            <w:r>
              <w:rPr>
                <w:sz w:val="20"/>
                <w:szCs w:val="20"/>
              </w:rPr>
              <w:t>упак</w:t>
            </w:r>
            <w:proofErr w:type="spellEnd"/>
            <w:r>
              <w:rPr>
                <w:sz w:val="20"/>
                <w:szCs w:val="20"/>
              </w:rPr>
              <w:t>.</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8</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упак</w:t>
            </w:r>
            <w:proofErr w:type="spellEnd"/>
          </w:p>
        </w:tc>
      </w:tr>
      <w:tr w:rsidR="001A0CB9" w:rsidTr="00CB483A">
        <w:trPr>
          <w:trHeight w:val="527"/>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3</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Реагент «</w:t>
            </w:r>
            <w:r>
              <w:rPr>
                <w:b/>
                <w:bCs/>
                <w:sz w:val="20"/>
                <w:szCs w:val="20"/>
              </w:rPr>
              <w:t>Кровь баранья</w:t>
            </w:r>
            <w:r>
              <w:rPr>
                <w:sz w:val="20"/>
                <w:szCs w:val="20"/>
              </w:rPr>
              <w:t xml:space="preserve"> </w:t>
            </w:r>
            <w:proofErr w:type="spellStart"/>
            <w:r>
              <w:rPr>
                <w:sz w:val="20"/>
                <w:szCs w:val="20"/>
              </w:rPr>
              <w:t>дефибринированная</w:t>
            </w:r>
            <w:proofErr w:type="spellEnd"/>
            <w:r>
              <w:rPr>
                <w:sz w:val="20"/>
                <w:szCs w:val="20"/>
              </w:rPr>
              <w:t xml:space="preserve"> для питательных сред, стерильная» по ТУ 9389-073-70423725-2007. РУ №ФСР 2008/03081 от 02.07. 2018г. 50мл</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54</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флак</w:t>
            </w:r>
            <w:proofErr w:type="spellEnd"/>
          </w:p>
        </w:tc>
      </w:tr>
      <w:tr w:rsidR="001A0CB9" w:rsidTr="00CB483A">
        <w:trPr>
          <w:trHeight w:val="394"/>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4</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 xml:space="preserve">Набор </w:t>
            </w:r>
            <w:proofErr w:type="spellStart"/>
            <w:r>
              <w:rPr>
                <w:sz w:val="20"/>
                <w:szCs w:val="20"/>
              </w:rPr>
              <w:t>реагентов</w:t>
            </w:r>
            <w:proofErr w:type="gramStart"/>
            <w:r>
              <w:rPr>
                <w:b/>
                <w:bCs/>
                <w:sz w:val="20"/>
                <w:szCs w:val="20"/>
              </w:rPr>
              <w:t>"К</w:t>
            </w:r>
            <w:proofErr w:type="gramEnd"/>
            <w:r>
              <w:rPr>
                <w:b/>
                <w:bCs/>
                <w:sz w:val="20"/>
                <w:szCs w:val="20"/>
              </w:rPr>
              <w:t>алия</w:t>
            </w:r>
            <w:proofErr w:type="spellEnd"/>
            <w:r>
              <w:rPr>
                <w:b/>
                <w:bCs/>
                <w:sz w:val="20"/>
                <w:szCs w:val="20"/>
              </w:rPr>
              <w:t xml:space="preserve"> </w:t>
            </w:r>
            <w:proofErr w:type="spellStart"/>
            <w:r>
              <w:rPr>
                <w:b/>
                <w:bCs/>
                <w:sz w:val="20"/>
                <w:szCs w:val="20"/>
              </w:rPr>
              <w:t>теллурит</w:t>
            </w:r>
            <w:proofErr w:type="spellEnd"/>
            <w:r>
              <w:rPr>
                <w:b/>
                <w:bCs/>
                <w:sz w:val="20"/>
                <w:szCs w:val="20"/>
              </w:rPr>
              <w:t>, раствор 2%</w:t>
            </w:r>
            <w:r>
              <w:rPr>
                <w:sz w:val="20"/>
                <w:szCs w:val="20"/>
              </w:rPr>
              <w:t xml:space="preserve">" по ТУ 9385-010-29508133-2008 РУ №ФСР 2009/05371 от 07.12.2015г., в </w:t>
            </w:r>
            <w:proofErr w:type="spellStart"/>
            <w:r>
              <w:rPr>
                <w:sz w:val="20"/>
                <w:szCs w:val="20"/>
              </w:rPr>
              <w:t>амп</w:t>
            </w:r>
            <w:proofErr w:type="spellEnd"/>
            <w:r>
              <w:rPr>
                <w:sz w:val="20"/>
                <w:szCs w:val="20"/>
              </w:rPr>
              <w:t xml:space="preserve"> 5мл, 10амп/</w:t>
            </w:r>
            <w:proofErr w:type="spellStart"/>
            <w:r>
              <w:rPr>
                <w:sz w:val="20"/>
                <w:szCs w:val="20"/>
              </w:rPr>
              <w:t>упак</w:t>
            </w:r>
            <w:proofErr w:type="spellEnd"/>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упак</w:t>
            </w:r>
            <w:proofErr w:type="spellEnd"/>
          </w:p>
        </w:tc>
      </w:tr>
      <w:tr w:rsidR="001A0CB9" w:rsidTr="00CB483A">
        <w:trPr>
          <w:trHeight w:val="413"/>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5</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b/>
                <w:bCs/>
                <w:sz w:val="20"/>
                <w:szCs w:val="20"/>
              </w:rPr>
              <w:t>Плазма кроличья цитратная</w:t>
            </w:r>
            <w:r>
              <w:rPr>
                <w:sz w:val="20"/>
                <w:szCs w:val="20"/>
              </w:rPr>
              <w:t xml:space="preserve"> сухая по ТУ 9389-082—70423725-2007 РУ № ФСР 2008/03336 от 02.07.2018г.</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упак</w:t>
            </w:r>
            <w:proofErr w:type="spellEnd"/>
          </w:p>
        </w:tc>
      </w:tr>
      <w:tr w:rsidR="001A0CB9" w:rsidTr="00CB483A">
        <w:trPr>
          <w:trHeight w:val="986"/>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6</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w:t>
            </w:r>
            <w:r>
              <w:rPr>
                <w:b/>
                <w:bCs/>
                <w:sz w:val="20"/>
                <w:szCs w:val="20"/>
              </w:rPr>
              <w:t xml:space="preserve">БТН-Эндо </w:t>
            </w:r>
            <w:proofErr w:type="spellStart"/>
            <w:r>
              <w:rPr>
                <w:b/>
                <w:bCs/>
                <w:sz w:val="20"/>
                <w:szCs w:val="20"/>
              </w:rPr>
              <w:t>агар</w:t>
            </w:r>
            <w:proofErr w:type="spellEnd"/>
            <w:r>
              <w:rPr>
                <w:sz w:val="20"/>
                <w:szCs w:val="20"/>
              </w:rPr>
              <w:t xml:space="preserve"> ". Питательная среда для выделения </w:t>
            </w:r>
            <w:proofErr w:type="spellStart"/>
            <w:r>
              <w:rPr>
                <w:sz w:val="20"/>
                <w:szCs w:val="20"/>
              </w:rPr>
              <w:t>энтеробактерий</w:t>
            </w:r>
            <w:proofErr w:type="spellEnd"/>
            <w:r>
              <w:rPr>
                <w:sz w:val="20"/>
                <w:szCs w:val="20"/>
              </w:rPr>
              <w:t xml:space="preserve"> и их дифференциации по признаку ферментации лактозы, сухая" (вид  328670). Набор реагентов «ИПС-</w:t>
            </w:r>
            <w:proofErr w:type="spellStart"/>
            <w:r>
              <w:rPr>
                <w:sz w:val="20"/>
                <w:szCs w:val="20"/>
              </w:rPr>
              <w:t>Биотехновация</w:t>
            </w:r>
            <w:proofErr w:type="spellEnd"/>
            <w:r>
              <w:rPr>
                <w:sz w:val="20"/>
                <w:szCs w:val="20"/>
              </w:rPr>
              <w:t>» питательные среды микробиологические, сухие по ТУ 9385-001-1654-2938-2012. РУ №РЗН 2013/699 от 06.07.2017г. 250г/</w:t>
            </w:r>
            <w:proofErr w:type="spellStart"/>
            <w:r>
              <w:rPr>
                <w:sz w:val="20"/>
                <w:szCs w:val="20"/>
              </w:rPr>
              <w:t>упак</w:t>
            </w:r>
            <w:proofErr w:type="spellEnd"/>
            <w:r>
              <w:rPr>
                <w:sz w:val="20"/>
                <w:szCs w:val="20"/>
              </w:rPr>
              <w:t>.</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упак</w:t>
            </w:r>
            <w:proofErr w:type="spellEnd"/>
          </w:p>
        </w:tc>
      </w:tr>
      <w:tr w:rsidR="001A0CB9" w:rsidTr="00CB483A">
        <w:trPr>
          <w:trHeight w:val="689"/>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7</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Набор реагентов для бактериологических исследований "Питательная среда для выделения сальмонелл сухая (</w:t>
            </w:r>
            <w:r>
              <w:rPr>
                <w:b/>
                <w:bCs/>
                <w:sz w:val="20"/>
                <w:szCs w:val="20"/>
              </w:rPr>
              <w:t xml:space="preserve">Висмут-сульфит-ГРМ </w:t>
            </w:r>
            <w:proofErr w:type="spellStart"/>
            <w:r>
              <w:rPr>
                <w:b/>
                <w:bCs/>
                <w:sz w:val="20"/>
                <w:szCs w:val="20"/>
              </w:rPr>
              <w:t>агар</w:t>
            </w:r>
            <w:proofErr w:type="spellEnd"/>
            <w:r>
              <w:rPr>
                <w:b/>
                <w:bCs/>
                <w:sz w:val="20"/>
                <w:szCs w:val="20"/>
              </w:rPr>
              <w:t>)</w:t>
            </w:r>
            <w:r>
              <w:rPr>
                <w:sz w:val="20"/>
                <w:szCs w:val="20"/>
              </w:rPr>
              <w:t>" по ТУ 9398-046-78095326-2008   РУ №ФСР 2008/03237 от 13.10.2011г. 250г/</w:t>
            </w:r>
            <w:proofErr w:type="spellStart"/>
            <w:r>
              <w:rPr>
                <w:sz w:val="20"/>
                <w:szCs w:val="20"/>
              </w:rPr>
              <w:t>упак</w:t>
            </w:r>
            <w:proofErr w:type="spellEnd"/>
            <w:r>
              <w:rPr>
                <w:sz w:val="20"/>
                <w:szCs w:val="20"/>
              </w:rPr>
              <w:t>.</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упак</w:t>
            </w:r>
            <w:proofErr w:type="spellEnd"/>
          </w:p>
        </w:tc>
      </w:tr>
      <w:tr w:rsidR="001A0CB9" w:rsidTr="00CB483A">
        <w:trPr>
          <w:trHeight w:val="559"/>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8</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 xml:space="preserve">Диски индикаторные картонные с </w:t>
            </w:r>
            <w:proofErr w:type="spellStart"/>
            <w:r>
              <w:rPr>
                <w:sz w:val="20"/>
                <w:szCs w:val="20"/>
              </w:rPr>
              <w:t>противомикробньми</w:t>
            </w:r>
            <w:proofErr w:type="spellEnd"/>
            <w:r>
              <w:rPr>
                <w:sz w:val="20"/>
                <w:szCs w:val="20"/>
              </w:rPr>
              <w:t xml:space="preserve"> лекарственными средствами ДИ-ПЛС-50-01 по ТУ 9385-001-39484474-2000. РУ № ФСР 2009/06472 от 09.02.2016г. </w:t>
            </w:r>
            <w:r>
              <w:rPr>
                <w:b/>
                <w:bCs/>
                <w:sz w:val="20"/>
                <w:szCs w:val="20"/>
              </w:rPr>
              <w:t>Диски с гентамицином 10 мкг.№100</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флак</w:t>
            </w:r>
            <w:proofErr w:type="spellEnd"/>
          </w:p>
        </w:tc>
      </w:tr>
      <w:tr w:rsidR="001A0CB9" w:rsidTr="00CB483A">
        <w:trPr>
          <w:trHeight w:val="553"/>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9</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 xml:space="preserve">Диски индикаторные картонные с </w:t>
            </w:r>
            <w:proofErr w:type="spellStart"/>
            <w:r>
              <w:rPr>
                <w:sz w:val="20"/>
                <w:szCs w:val="20"/>
              </w:rPr>
              <w:t>противомикробньми</w:t>
            </w:r>
            <w:proofErr w:type="spellEnd"/>
            <w:r>
              <w:rPr>
                <w:sz w:val="20"/>
                <w:szCs w:val="20"/>
              </w:rPr>
              <w:t xml:space="preserve"> лекарственными средствами ДИ-ПЛС-50-01 по ТУ 9385-001-39484474-2000. РУ № ФСР 2009/06472 от 09.02.2016г. </w:t>
            </w:r>
            <w:r>
              <w:rPr>
                <w:b/>
                <w:bCs/>
                <w:sz w:val="20"/>
                <w:szCs w:val="20"/>
              </w:rPr>
              <w:t xml:space="preserve">Диски с </w:t>
            </w:r>
            <w:proofErr w:type="spellStart"/>
            <w:r>
              <w:rPr>
                <w:b/>
                <w:bCs/>
                <w:sz w:val="20"/>
                <w:szCs w:val="20"/>
              </w:rPr>
              <w:t>азитромицином</w:t>
            </w:r>
            <w:proofErr w:type="spellEnd"/>
            <w:r>
              <w:rPr>
                <w:b/>
                <w:bCs/>
                <w:sz w:val="20"/>
                <w:szCs w:val="20"/>
              </w:rPr>
              <w:t xml:space="preserve"> (</w:t>
            </w:r>
            <w:proofErr w:type="spellStart"/>
            <w:r>
              <w:rPr>
                <w:b/>
                <w:bCs/>
                <w:sz w:val="20"/>
                <w:szCs w:val="20"/>
              </w:rPr>
              <w:t>суммамед</w:t>
            </w:r>
            <w:proofErr w:type="spellEnd"/>
            <w:r>
              <w:rPr>
                <w:b/>
                <w:bCs/>
                <w:sz w:val="20"/>
                <w:szCs w:val="20"/>
              </w:rPr>
              <w:t>) №100</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флак</w:t>
            </w:r>
            <w:proofErr w:type="spellEnd"/>
          </w:p>
        </w:tc>
      </w:tr>
      <w:tr w:rsidR="001A0CB9" w:rsidTr="00CB483A">
        <w:trPr>
          <w:trHeight w:val="561"/>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lastRenderedPageBreak/>
              <w:t>10</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 xml:space="preserve">Диски индикаторные картонные с </w:t>
            </w:r>
            <w:proofErr w:type="spellStart"/>
            <w:r>
              <w:rPr>
                <w:sz w:val="20"/>
                <w:szCs w:val="20"/>
              </w:rPr>
              <w:t>противомикробньми</w:t>
            </w:r>
            <w:proofErr w:type="spellEnd"/>
            <w:r>
              <w:rPr>
                <w:sz w:val="20"/>
                <w:szCs w:val="20"/>
              </w:rPr>
              <w:t xml:space="preserve"> лекарственными средствами ДИ-ПЛС-50-01 по ТУ 9385-001-39484474-2000. РУ № ФСР 2009/06472 от 09.02.2016г</w:t>
            </w:r>
            <w:proofErr w:type="gramStart"/>
            <w:r>
              <w:rPr>
                <w:sz w:val="20"/>
                <w:szCs w:val="20"/>
              </w:rPr>
              <w:t>.</w:t>
            </w:r>
            <w:r>
              <w:rPr>
                <w:b/>
                <w:bCs/>
                <w:sz w:val="20"/>
                <w:szCs w:val="20"/>
              </w:rPr>
              <w:t>Д</w:t>
            </w:r>
            <w:proofErr w:type="gramEnd"/>
            <w:r>
              <w:rPr>
                <w:b/>
                <w:bCs/>
                <w:sz w:val="20"/>
                <w:szCs w:val="20"/>
              </w:rPr>
              <w:t xml:space="preserve">иски с </w:t>
            </w:r>
            <w:proofErr w:type="spellStart"/>
            <w:r>
              <w:rPr>
                <w:b/>
                <w:bCs/>
                <w:sz w:val="20"/>
                <w:szCs w:val="20"/>
              </w:rPr>
              <w:t>амикацином</w:t>
            </w:r>
            <w:proofErr w:type="spellEnd"/>
            <w:r>
              <w:rPr>
                <w:b/>
                <w:bCs/>
                <w:sz w:val="20"/>
                <w:szCs w:val="20"/>
              </w:rPr>
              <w:t xml:space="preserve"> №100</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флак</w:t>
            </w:r>
            <w:proofErr w:type="spellEnd"/>
          </w:p>
        </w:tc>
      </w:tr>
      <w:tr w:rsidR="001A0CB9" w:rsidTr="00CB483A">
        <w:trPr>
          <w:trHeight w:val="569"/>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11</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 xml:space="preserve">Диски индикаторные картонные с </w:t>
            </w:r>
            <w:proofErr w:type="spellStart"/>
            <w:r>
              <w:rPr>
                <w:sz w:val="20"/>
                <w:szCs w:val="20"/>
              </w:rPr>
              <w:t>противомикробньми</w:t>
            </w:r>
            <w:proofErr w:type="spellEnd"/>
            <w:r>
              <w:rPr>
                <w:sz w:val="20"/>
                <w:szCs w:val="20"/>
              </w:rPr>
              <w:t xml:space="preserve"> лекарственными средствами ДИ-ПЛС-50-01 по ТУ 9385-001-39484474-2000. РУ № ФСР 2009/06472 от 09.02.2016г. </w:t>
            </w:r>
            <w:r>
              <w:rPr>
                <w:b/>
                <w:bCs/>
                <w:sz w:val="20"/>
                <w:szCs w:val="20"/>
              </w:rPr>
              <w:t>Диски с амоксициллином №100</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флак</w:t>
            </w:r>
            <w:proofErr w:type="spellEnd"/>
          </w:p>
        </w:tc>
      </w:tr>
      <w:tr w:rsidR="001A0CB9" w:rsidTr="00CB483A">
        <w:trPr>
          <w:trHeight w:val="690"/>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12</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 xml:space="preserve">Диски индикаторные картонные с </w:t>
            </w:r>
            <w:proofErr w:type="spellStart"/>
            <w:r>
              <w:rPr>
                <w:sz w:val="20"/>
                <w:szCs w:val="20"/>
              </w:rPr>
              <w:t>противомикробньми</w:t>
            </w:r>
            <w:proofErr w:type="spellEnd"/>
            <w:r>
              <w:rPr>
                <w:sz w:val="20"/>
                <w:szCs w:val="20"/>
              </w:rPr>
              <w:t xml:space="preserve"> лекарственными средствами ДИ-ПЛС-50-01 по ТУ 9385-001-39484474-2000. РУ № ФСР 2009/06472 от 09.02.2016г</w:t>
            </w:r>
            <w:proofErr w:type="gramStart"/>
            <w:r>
              <w:rPr>
                <w:sz w:val="20"/>
                <w:szCs w:val="20"/>
              </w:rPr>
              <w:t>.</w:t>
            </w:r>
            <w:r>
              <w:rPr>
                <w:b/>
                <w:bCs/>
                <w:sz w:val="20"/>
                <w:szCs w:val="20"/>
              </w:rPr>
              <w:t>Д</w:t>
            </w:r>
            <w:proofErr w:type="gramEnd"/>
            <w:r>
              <w:rPr>
                <w:b/>
                <w:bCs/>
                <w:sz w:val="20"/>
                <w:szCs w:val="20"/>
              </w:rPr>
              <w:t xml:space="preserve">иски с амоксициллином и </w:t>
            </w:r>
            <w:proofErr w:type="spellStart"/>
            <w:r>
              <w:rPr>
                <w:b/>
                <w:bCs/>
                <w:sz w:val="20"/>
                <w:szCs w:val="20"/>
              </w:rPr>
              <w:t>клавулановой</w:t>
            </w:r>
            <w:proofErr w:type="spellEnd"/>
            <w:r>
              <w:rPr>
                <w:b/>
                <w:bCs/>
                <w:sz w:val="20"/>
                <w:szCs w:val="20"/>
              </w:rPr>
              <w:t xml:space="preserve"> кислотой №50</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флак</w:t>
            </w:r>
            <w:proofErr w:type="spellEnd"/>
          </w:p>
        </w:tc>
      </w:tr>
      <w:tr w:rsidR="001A0CB9" w:rsidTr="00CB483A">
        <w:trPr>
          <w:trHeight w:val="645"/>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13</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 xml:space="preserve">Диски индикаторные картонные с </w:t>
            </w:r>
            <w:proofErr w:type="spellStart"/>
            <w:r>
              <w:rPr>
                <w:sz w:val="20"/>
                <w:szCs w:val="20"/>
              </w:rPr>
              <w:t>противомикробньми</w:t>
            </w:r>
            <w:proofErr w:type="spellEnd"/>
            <w:r>
              <w:rPr>
                <w:sz w:val="20"/>
                <w:szCs w:val="20"/>
              </w:rPr>
              <w:t xml:space="preserve"> лекарственными средствами ДИ-ПЛС-50-01 по ТУ 9385-001-39484474-2000. РУ № ФСР 2009/06472 от 09.02.2016г. </w:t>
            </w:r>
            <w:r>
              <w:rPr>
                <w:b/>
                <w:bCs/>
                <w:sz w:val="20"/>
                <w:szCs w:val="20"/>
              </w:rPr>
              <w:t xml:space="preserve">Диски с </w:t>
            </w:r>
            <w:proofErr w:type="spellStart"/>
            <w:r>
              <w:rPr>
                <w:b/>
                <w:bCs/>
                <w:sz w:val="20"/>
                <w:szCs w:val="20"/>
              </w:rPr>
              <w:t>левофлоксацином</w:t>
            </w:r>
            <w:proofErr w:type="spellEnd"/>
            <w:r>
              <w:rPr>
                <w:b/>
                <w:bCs/>
                <w:sz w:val="20"/>
                <w:szCs w:val="20"/>
              </w:rPr>
              <w:t xml:space="preserve"> 5 мкг. №100</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флак</w:t>
            </w:r>
            <w:proofErr w:type="spellEnd"/>
          </w:p>
        </w:tc>
      </w:tr>
      <w:tr w:rsidR="001A0CB9" w:rsidTr="00CB483A">
        <w:trPr>
          <w:trHeight w:val="569"/>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14</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 xml:space="preserve">Диски индикаторные картонные с </w:t>
            </w:r>
            <w:proofErr w:type="spellStart"/>
            <w:r>
              <w:rPr>
                <w:sz w:val="20"/>
                <w:szCs w:val="20"/>
              </w:rPr>
              <w:t>противомикробньми</w:t>
            </w:r>
            <w:proofErr w:type="spellEnd"/>
            <w:r>
              <w:rPr>
                <w:sz w:val="20"/>
                <w:szCs w:val="20"/>
              </w:rPr>
              <w:t xml:space="preserve"> лекарственными средствами ДИ-ПЛС-50-01 по ТУ 9385-001-39484474-2000. РУ № ФСР 2009/06472 от 09.02.2016г. </w:t>
            </w:r>
            <w:r>
              <w:rPr>
                <w:b/>
                <w:bCs/>
                <w:sz w:val="20"/>
                <w:szCs w:val="20"/>
              </w:rPr>
              <w:t xml:space="preserve">Диски с </w:t>
            </w:r>
            <w:proofErr w:type="spellStart"/>
            <w:r>
              <w:rPr>
                <w:b/>
                <w:bCs/>
                <w:sz w:val="20"/>
                <w:szCs w:val="20"/>
              </w:rPr>
              <w:t>цефазолином</w:t>
            </w:r>
            <w:proofErr w:type="spellEnd"/>
            <w:r>
              <w:rPr>
                <w:b/>
                <w:bCs/>
                <w:sz w:val="20"/>
                <w:szCs w:val="20"/>
              </w:rPr>
              <w:t xml:space="preserve">  30мкг, №100</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флак</w:t>
            </w:r>
            <w:proofErr w:type="spellEnd"/>
          </w:p>
        </w:tc>
      </w:tr>
      <w:tr w:rsidR="001A0CB9" w:rsidTr="00CB483A">
        <w:trPr>
          <w:trHeight w:val="267"/>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15</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 xml:space="preserve">Диски индикаторные картонные с </w:t>
            </w:r>
            <w:proofErr w:type="spellStart"/>
            <w:r>
              <w:rPr>
                <w:sz w:val="20"/>
                <w:szCs w:val="20"/>
              </w:rPr>
              <w:t>противомикробньми</w:t>
            </w:r>
            <w:proofErr w:type="spellEnd"/>
            <w:r>
              <w:rPr>
                <w:sz w:val="20"/>
                <w:szCs w:val="20"/>
              </w:rPr>
              <w:t xml:space="preserve"> лекарственными средствами ДИ-ПЛС-50-01 по ТУ 9385-001-39484474-2000. РУ № ФСР 2009/06472 от 09.02.2016г. </w:t>
            </w:r>
            <w:r>
              <w:rPr>
                <w:b/>
                <w:bCs/>
                <w:sz w:val="20"/>
                <w:szCs w:val="20"/>
              </w:rPr>
              <w:t xml:space="preserve">Диски с </w:t>
            </w:r>
            <w:proofErr w:type="spellStart"/>
            <w:r>
              <w:rPr>
                <w:b/>
                <w:bCs/>
                <w:sz w:val="20"/>
                <w:szCs w:val="20"/>
              </w:rPr>
              <w:t>цефепимом</w:t>
            </w:r>
            <w:proofErr w:type="spellEnd"/>
            <w:r>
              <w:rPr>
                <w:b/>
                <w:bCs/>
                <w:sz w:val="20"/>
                <w:szCs w:val="20"/>
              </w:rPr>
              <w:t xml:space="preserve"> №100</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флак</w:t>
            </w:r>
            <w:proofErr w:type="spellEnd"/>
          </w:p>
        </w:tc>
      </w:tr>
      <w:tr w:rsidR="001A0CB9" w:rsidTr="00CB483A">
        <w:trPr>
          <w:trHeight w:val="571"/>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16</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 xml:space="preserve">Диски индикаторные картонные с </w:t>
            </w:r>
            <w:proofErr w:type="spellStart"/>
            <w:r>
              <w:rPr>
                <w:sz w:val="20"/>
                <w:szCs w:val="20"/>
              </w:rPr>
              <w:t>противомикробньми</w:t>
            </w:r>
            <w:proofErr w:type="spellEnd"/>
            <w:r>
              <w:rPr>
                <w:sz w:val="20"/>
                <w:szCs w:val="20"/>
              </w:rPr>
              <w:t xml:space="preserve"> лекарственными средствами ДИ-ПЛС-50-01 по ТУ 9385-001-39484474-2000. РУ № ФСР 2009/06472 от 09.02.2016г. </w:t>
            </w:r>
            <w:r>
              <w:rPr>
                <w:b/>
                <w:bCs/>
                <w:sz w:val="20"/>
                <w:szCs w:val="20"/>
              </w:rPr>
              <w:t xml:space="preserve">Диски с </w:t>
            </w:r>
            <w:proofErr w:type="spellStart"/>
            <w:r>
              <w:rPr>
                <w:b/>
                <w:bCs/>
                <w:sz w:val="20"/>
                <w:szCs w:val="20"/>
              </w:rPr>
              <w:t>цефотаксимом</w:t>
            </w:r>
            <w:proofErr w:type="spellEnd"/>
            <w:r>
              <w:rPr>
                <w:b/>
                <w:bCs/>
                <w:sz w:val="20"/>
                <w:szCs w:val="20"/>
              </w:rPr>
              <w:t xml:space="preserve">  30мкг. №100</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флак</w:t>
            </w:r>
            <w:proofErr w:type="spellEnd"/>
          </w:p>
        </w:tc>
      </w:tr>
      <w:tr w:rsidR="001A0CB9" w:rsidTr="00CB483A">
        <w:trPr>
          <w:trHeight w:val="551"/>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17</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 xml:space="preserve">Диски индикаторные картонные с </w:t>
            </w:r>
            <w:proofErr w:type="spellStart"/>
            <w:r>
              <w:rPr>
                <w:sz w:val="20"/>
                <w:szCs w:val="20"/>
              </w:rPr>
              <w:t>противомикробньми</w:t>
            </w:r>
            <w:proofErr w:type="spellEnd"/>
            <w:r>
              <w:rPr>
                <w:sz w:val="20"/>
                <w:szCs w:val="20"/>
              </w:rPr>
              <w:t xml:space="preserve"> лекарственными средствами ДИ-ПЛС-50-01 по ТУ 9385-001-39484474-2000. РУ № ФСР 2009/06472 от 09.02.2016г. </w:t>
            </w:r>
            <w:r>
              <w:rPr>
                <w:b/>
                <w:bCs/>
                <w:sz w:val="20"/>
                <w:szCs w:val="20"/>
              </w:rPr>
              <w:t xml:space="preserve">Диски с </w:t>
            </w:r>
            <w:proofErr w:type="spellStart"/>
            <w:r>
              <w:rPr>
                <w:b/>
                <w:bCs/>
                <w:sz w:val="20"/>
                <w:szCs w:val="20"/>
              </w:rPr>
              <w:t>цефтазидимом</w:t>
            </w:r>
            <w:proofErr w:type="spellEnd"/>
            <w:r>
              <w:rPr>
                <w:b/>
                <w:bCs/>
                <w:sz w:val="20"/>
                <w:szCs w:val="20"/>
              </w:rPr>
              <w:t xml:space="preserve"> 30мкг  №100</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флак</w:t>
            </w:r>
            <w:proofErr w:type="spellEnd"/>
          </w:p>
        </w:tc>
      </w:tr>
      <w:tr w:rsidR="001A0CB9" w:rsidTr="00CB483A">
        <w:trPr>
          <w:trHeight w:val="559"/>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18</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 xml:space="preserve">Диски индикаторные картонные с </w:t>
            </w:r>
            <w:proofErr w:type="spellStart"/>
            <w:r>
              <w:rPr>
                <w:sz w:val="20"/>
                <w:szCs w:val="20"/>
              </w:rPr>
              <w:t>противомикробньми</w:t>
            </w:r>
            <w:proofErr w:type="spellEnd"/>
            <w:r>
              <w:rPr>
                <w:sz w:val="20"/>
                <w:szCs w:val="20"/>
              </w:rPr>
              <w:t xml:space="preserve"> лекарственными средствами ДИ-ПЛС-50-01 по ТУ 9385-001-39484474-2000. РУ № ФСР 2009/06472 от 09.02.2016г. </w:t>
            </w:r>
            <w:r>
              <w:rPr>
                <w:b/>
                <w:bCs/>
                <w:sz w:val="20"/>
                <w:szCs w:val="20"/>
              </w:rPr>
              <w:t xml:space="preserve">Диски с </w:t>
            </w:r>
            <w:proofErr w:type="spellStart"/>
            <w:r>
              <w:rPr>
                <w:b/>
                <w:bCs/>
                <w:sz w:val="20"/>
                <w:szCs w:val="20"/>
              </w:rPr>
              <w:t>цефтриаксоном</w:t>
            </w:r>
            <w:proofErr w:type="spellEnd"/>
            <w:r>
              <w:rPr>
                <w:b/>
                <w:bCs/>
                <w:sz w:val="20"/>
                <w:szCs w:val="20"/>
              </w:rPr>
              <w:t xml:space="preserve"> 30 мкг №100</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флак</w:t>
            </w:r>
            <w:proofErr w:type="spellEnd"/>
          </w:p>
        </w:tc>
      </w:tr>
      <w:tr w:rsidR="001A0CB9" w:rsidTr="00CB483A">
        <w:trPr>
          <w:trHeight w:val="553"/>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19</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 xml:space="preserve">Диски индикаторные картонные с </w:t>
            </w:r>
            <w:proofErr w:type="spellStart"/>
            <w:r>
              <w:rPr>
                <w:sz w:val="20"/>
                <w:szCs w:val="20"/>
              </w:rPr>
              <w:t>противомикробньми</w:t>
            </w:r>
            <w:proofErr w:type="spellEnd"/>
            <w:r>
              <w:rPr>
                <w:sz w:val="20"/>
                <w:szCs w:val="20"/>
              </w:rPr>
              <w:t xml:space="preserve"> лекарственными средствами ДИ-ПЛС-50-01 по ТУ 9385-001-39484474-2000. РУ № ФСР 2009/06472 от 09.02.2016г</w:t>
            </w:r>
            <w:proofErr w:type="gramStart"/>
            <w:r>
              <w:rPr>
                <w:sz w:val="20"/>
                <w:szCs w:val="20"/>
              </w:rPr>
              <w:t>.</w:t>
            </w:r>
            <w:r>
              <w:rPr>
                <w:b/>
                <w:bCs/>
                <w:sz w:val="20"/>
                <w:szCs w:val="20"/>
              </w:rPr>
              <w:t>Д</w:t>
            </w:r>
            <w:proofErr w:type="gramEnd"/>
            <w:r>
              <w:rPr>
                <w:b/>
                <w:bCs/>
                <w:sz w:val="20"/>
                <w:szCs w:val="20"/>
              </w:rPr>
              <w:t xml:space="preserve">иски с </w:t>
            </w:r>
            <w:proofErr w:type="spellStart"/>
            <w:r>
              <w:rPr>
                <w:b/>
                <w:bCs/>
                <w:sz w:val="20"/>
                <w:szCs w:val="20"/>
              </w:rPr>
              <w:t>ципрофлоксацином</w:t>
            </w:r>
            <w:proofErr w:type="spellEnd"/>
            <w:r>
              <w:rPr>
                <w:b/>
                <w:bCs/>
                <w:sz w:val="20"/>
                <w:szCs w:val="20"/>
              </w:rPr>
              <w:t xml:space="preserve"> №100</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флак</w:t>
            </w:r>
            <w:proofErr w:type="spellEnd"/>
          </w:p>
        </w:tc>
      </w:tr>
      <w:tr w:rsidR="001A0CB9" w:rsidTr="00CB483A">
        <w:trPr>
          <w:trHeight w:val="561"/>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20</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 xml:space="preserve">Диски индикаторные картонные с </w:t>
            </w:r>
            <w:proofErr w:type="spellStart"/>
            <w:r>
              <w:rPr>
                <w:sz w:val="20"/>
                <w:szCs w:val="20"/>
              </w:rPr>
              <w:t>противомикробньми</w:t>
            </w:r>
            <w:proofErr w:type="spellEnd"/>
            <w:r>
              <w:rPr>
                <w:sz w:val="20"/>
                <w:szCs w:val="20"/>
              </w:rPr>
              <w:t xml:space="preserve"> лекарственными средствами ДИ-ПЛС-50-01 по ТУ 9385-001-39484474-2000. РУ № ФСР 2009/06472 от 09.02.2016г. </w:t>
            </w:r>
            <w:r>
              <w:rPr>
                <w:b/>
                <w:bCs/>
                <w:sz w:val="20"/>
                <w:szCs w:val="20"/>
              </w:rPr>
              <w:t>Диски с эритромицином №100</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флак</w:t>
            </w:r>
            <w:proofErr w:type="spellEnd"/>
          </w:p>
        </w:tc>
      </w:tr>
      <w:tr w:rsidR="001A0CB9" w:rsidTr="00CB483A">
        <w:trPr>
          <w:trHeight w:val="834"/>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21</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b/>
                <w:bCs/>
                <w:sz w:val="20"/>
                <w:szCs w:val="20"/>
              </w:rPr>
              <w:t xml:space="preserve">«Среда </w:t>
            </w:r>
            <w:proofErr w:type="spellStart"/>
            <w:r>
              <w:rPr>
                <w:b/>
                <w:bCs/>
                <w:sz w:val="20"/>
                <w:szCs w:val="20"/>
              </w:rPr>
              <w:t>Сабуро</w:t>
            </w:r>
            <w:proofErr w:type="spellEnd"/>
            <w:r>
              <w:rPr>
                <w:b/>
                <w:bCs/>
                <w:sz w:val="20"/>
                <w:szCs w:val="20"/>
              </w:rPr>
              <w:t xml:space="preserve">» Питательная среда для культивирования дрожжевых  и плесневых грибов, сухая» </w:t>
            </w:r>
            <w:r>
              <w:rPr>
                <w:sz w:val="20"/>
                <w:szCs w:val="20"/>
              </w:rPr>
              <w:t>" (вид  299690). Набор реагентов «ИПС-</w:t>
            </w:r>
            <w:proofErr w:type="spellStart"/>
            <w:r>
              <w:rPr>
                <w:sz w:val="20"/>
                <w:szCs w:val="20"/>
              </w:rPr>
              <w:t>Биотехновация</w:t>
            </w:r>
            <w:proofErr w:type="spellEnd"/>
            <w:r>
              <w:rPr>
                <w:sz w:val="20"/>
                <w:szCs w:val="20"/>
              </w:rPr>
              <w:t>» питательные среды микробиологические, сухие по ТУ 9385-001-1654-2938-2012. РУ №РЗН 2013/699 от 06.07.2017г. 250г/</w:t>
            </w:r>
            <w:proofErr w:type="spellStart"/>
            <w:r>
              <w:rPr>
                <w:sz w:val="20"/>
                <w:szCs w:val="20"/>
              </w:rPr>
              <w:t>упак</w:t>
            </w:r>
            <w:proofErr w:type="spellEnd"/>
            <w:r>
              <w:rPr>
                <w:sz w:val="20"/>
                <w:szCs w:val="20"/>
              </w:rPr>
              <w:t>.</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упак</w:t>
            </w:r>
            <w:proofErr w:type="spellEnd"/>
          </w:p>
        </w:tc>
      </w:tr>
      <w:tr w:rsidR="001A0CB9" w:rsidTr="00CB483A">
        <w:trPr>
          <w:trHeight w:val="692"/>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22</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w:t>
            </w:r>
            <w:r>
              <w:rPr>
                <w:b/>
                <w:bCs/>
                <w:sz w:val="20"/>
                <w:szCs w:val="20"/>
              </w:rPr>
              <w:t xml:space="preserve"> Среда </w:t>
            </w:r>
            <w:proofErr w:type="spellStart"/>
            <w:r>
              <w:rPr>
                <w:b/>
                <w:bCs/>
                <w:sz w:val="20"/>
                <w:szCs w:val="20"/>
              </w:rPr>
              <w:t>Кесслера</w:t>
            </w:r>
            <w:proofErr w:type="spellEnd"/>
            <w:r>
              <w:rPr>
                <w:b/>
                <w:bCs/>
                <w:sz w:val="20"/>
                <w:szCs w:val="20"/>
              </w:rPr>
              <w:t>".</w:t>
            </w:r>
            <w:r>
              <w:rPr>
                <w:sz w:val="20"/>
                <w:szCs w:val="20"/>
              </w:rPr>
              <w:t xml:space="preserve"> Среда для выделения </w:t>
            </w:r>
            <w:proofErr w:type="spellStart"/>
            <w:r>
              <w:rPr>
                <w:sz w:val="20"/>
                <w:szCs w:val="20"/>
              </w:rPr>
              <w:t>энтеробактерий</w:t>
            </w:r>
            <w:proofErr w:type="spellEnd"/>
            <w:r>
              <w:rPr>
                <w:sz w:val="20"/>
                <w:szCs w:val="20"/>
              </w:rPr>
              <w:t xml:space="preserve"> по признаку ферментации лактозы" (вид  248760). Набор реагентов «ИПС-</w:t>
            </w:r>
            <w:proofErr w:type="spellStart"/>
            <w:r>
              <w:rPr>
                <w:sz w:val="20"/>
                <w:szCs w:val="20"/>
              </w:rPr>
              <w:t>Биотехновация</w:t>
            </w:r>
            <w:proofErr w:type="spellEnd"/>
            <w:r>
              <w:rPr>
                <w:sz w:val="20"/>
                <w:szCs w:val="20"/>
              </w:rPr>
              <w:t>» питательные среды микробиологические, сухие по ТУ 9385-001-1654-2938-2012. РУ №РЗН 2013/699 от 06.07.2017г. 250г/</w:t>
            </w:r>
            <w:proofErr w:type="spellStart"/>
            <w:r>
              <w:rPr>
                <w:sz w:val="20"/>
                <w:szCs w:val="20"/>
              </w:rPr>
              <w:t>упак</w:t>
            </w:r>
            <w:proofErr w:type="spellEnd"/>
            <w:r>
              <w:rPr>
                <w:sz w:val="20"/>
                <w:szCs w:val="20"/>
              </w:rPr>
              <w:t>.</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упак</w:t>
            </w:r>
            <w:proofErr w:type="spellEnd"/>
          </w:p>
        </w:tc>
      </w:tr>
      <w:tr w:rsidR="001A0CB9" w:rsidTr="00CB483A">
        <w:trPr>
          <w:trHeight w:val="801"/>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lastRenderedPageBreak/>
              <w:t>23</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 xml:space="preserve">Питательная среда для определения чувствительности микроорганизмов к противомикробным лекарственным средствам сухая </w:t>
            </w:r>
            <w:r>
              <w:rPr>
                <w:b/>
                <w:bCs/>
                <w:sz w:val="20"/>
                <w:szCs w:val="20"/>
              </w:rPr>
              <w:t>(Мюллера-</w:t>
            </w:r>
            <w:proofErr w:type="spellStart"/>
            <w:r>
              <w:rPr>
                <w:b/>
                <w:bCs/>
                <w:sz w:val="20"/>
                <w:szCs w:val="20"/>
              </w:rPr>
              <w:t>Хинтон</w:t>
            </w:r>
            <w:proofErr w:type="spellEnd"/>
            <w:r>
              <w:rPr>
                <w:b/>
                <w:bCs/>
                <w:sz w:val="20"/>
                <w:szCs w:val="20"/>
              </w:rPr>
              <w:t xml:space="preserve"> </w:t>
            </w:r>
            <w:proofErr w:type="spellStart"/>
            <w:r>
              <w:rPr>
                <w:b/>
                <w:bCs/>
                <w:sz w:val="20"/>
                <w:szCs w:val="20"/>
              </w:rPr>
              <w:t>агар</w:t>
            </w:r>
            <w:proofErr w:type="spellEnd"/>
            <w:r>
              <w:rPr>
                <w:sz w:val="20"/>
                <w:szCs w:val="20"/>
              </w:rPr>
              <w:t xml:space="preserve">) по ТУ 9385-069-39484474-2010. РУ №ФСР 2010/08257 от 11 октября 2016г. 250г в </w:t>
            </w:r>
            <w:proofErr w:type="spellStart"/>
            <w:r>
              <w:rPr>
                <w:sz w:val="20"/>
                <w:szCs w:val="20"/>
              </w:rPr>
              <w:t>упак</w:t>
            </w:r>
            <w:proofErr w:type="spellEnd"/>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упак</w:t>
            </w:r>
            <w:proofErr w:type="spellEnd"/>
          </w:p>
        </w:tc>
      </w:tr>
      <w:tr w:rsidR="001A0CB9" w:rsidTr="00CB483A">
        <w:trPr>
          <w:trHeight w:val="698"/>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24</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proofErr w:type="spellStart"/>
            <w:r>
              <w:rPr>
                <w:sz w:val="20"/>
                <w:szCs w:val="20"/>
              </w:rPr>
              <w:t>Набар</w:t>
            </w:r>
            <w:proofErr w:type="spellEnd"/>
            <w:r>
              <w:rPr>
                <w:sz w:val="20"/>
                <w:szCs w:val="20"/>
              </w:rPr>
              <w:t xml:space="preserve"> реагентов для бактериологических исследований "Питательная среда для выделения и культивирования </w:t>
            </w:r>
            <w:proofErr w:type="spellStart"/>
            <w:r>
              <w:rPr>
                <w:sz w:val="20"/>
                <w:szCs w:val="20"/>
              </w:rPr>
              <w:t>лактобацилл</w:t>
            </w:r>
            <w:proofErr w:type="spellEnd"/>
            <w:r>
              <w:rPr>
                <w:sz w:val="20"/>
                <w:szCs w:val="20"/>
              </w:rPr>
              <w:t xml:space="preserve"> сухая "(</w:t>
            </w:r>
            <w:proofErr w:type="spellStart"/>
            <w:r>
              <w:rPr>
                <w:b/>
                <w:bCs/>
                <w:sz w:val="20"/>
                <w:szCs w:val="20"/>
              </w:rPr>
              <w:t>Лактобакагар</w:t>
            </w:r>
            <w:proofErr w:type="spellEnd"/>
            <w:r>
              <w:rPr>
                <w:sz w:val="20"/>
                <w:szCs w:val="20"/>
              </w:rPr>
              <w:t>) по ТУ 9398-104-78095326-2010  РУ № ФСР 2010/09164 от 13.10.2011г. 250г/</w:t>
            </w:r>
            <w:proofErr w:type="spellStart"/>
            <w:r>
              <w:rPr>
                <w:sz w:val="20"/>
                <w:szCs w:val="20"/>
              </w:rPr>
              <w:t>упак</w:t>
            </w:r>
            <w:proofErr w:type="spellEnd"/>
            <w:r>
              <w:rPr>
                <w:sz w:val="20"/>
                <w:szCs w:val="20"/>
              </w:rPr>
              <w:t>.</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упак</w:t>
            </w:r>
            <w:proofErr w:type="spellEnd"/>
          </w:p>
        </w:tc>
      </w:tr>
      <w:tr w:rsidR="001A0CB9" w:rsidTr="00CB483A">
        <w:trPr>
          <w:trHeight w:val="667"/>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25</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 xml:space="preserve">Набор реагентов для бактериологических исследований "Питательная среда для культивирования и выделения  </w:t>
            </w:r>
            <w:proofErr w:type="spellStart"/>
            <w:r>
              <w:rPr>
                <w:sz w:val="20"/>
                <w:szCs w:val="20"/>
              </w:rPr>
              <w:t>бифидобактерий</w:t>
            </w:r>
            <w:proofErr w:type="spellEnd"/>
            <w:r>
              <w:rPr>
                <w:sz w:val="20"/>
                <w:szCs w:val="20"/>
              </w:rPr>
              <w:t xml:space="preserve"> сухая (</w:t>
            </w:r>
            <w:proofErr w:type="spellStart"/>
            <w:r>
              <w:rPr>
                <w:b/>
                <w:bCs/>
                <w:sz w:val="20"/>
                <w:szCs w:val="20"/>
              </w:rPr>
              <w:t>Бифидум</w:t>
            </w:r>
            <w:proofErr w:type="spellEnd"/>
            <w:r>
              <w:rPr>
                <w:b/>
                <w:bCs/>
                <w:sz w:val="20"/>
                <w:szCs w:val="20"/>
              </w:rPr>
              <w:t xml:space="preserve"> среда</w:t>
            </w:r>
            <w:r>
              <w:rPr>
                <w:sz w:val="20"/>
                <w:szCs w:val="20"/>
              </w:rPr>
              <w:t xml:space="preserve">)" по ТУ 9398-041-78095326-2008. РУ №ФСР </w:t>
            </w:r>
            <w:proofErr w:type="spellStart"/>
            <w:r>
              <w:rPr>
                <w:sz w:val="20"/>
                <w:szCs w:val="20"/>
              </w:rPr>
              <w:t>ФСР</w:t>
            </w:r>
            <w:proofErr w:type="spellEnd"/>
            <w:r>
              <w:rPr>
                <w:sz w:val="20"/>
                <w:szCs w:val="20"/>
              </w:rPr>
              <w:t xml:space="preserve"> 2008/03236 от 17.10.2011г.250г/</w:t>
            </w:r>
            <w:proofErr w:type="spellStart"/>
            <w:r>
              <w:rPr>
                <w:sz w:val="20"/>
                <w:szCs w:val="20"/>
              </w:rPr>
              <w:t>упак</w:t>
            </w:r>
            <w:proofErr w:type="spellEnd"/>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упак</w:t>
            </w:r>
            <w:proofErr w:type="spellEnd"/>
          </w:p>
        </w:tc>
      </w:tr>
      <w:tr w:rsidR="001A0CB9" w:rsidTr="00CB483A">
        <w:trPr>
          <w:trHeight w:val="763"/>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26</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Набор реагентов «</w:t>
            </w:r>
            <w:r>
              <w:rPr>
                <w:b/>
                <w:bCs/>
                <w:sz w:val="20"/>
                <w:szCs w:val="20"/>
              </w:rPr>
              <w:t>Системы индикаторные бумажные для идентификации микроорганизмов. Набор №2</w:t>
            </w:r>
            <w:r>
              <w:rPr>
                <w:sz w:val="20"/>
                <w:szCs w:val="20"/>
              </w:rPr>
              <w:t xml:space="preserve">  для межродовой и видовой дифференциации </w:t>
            </w:r>
            <w:proofErr w:type="spellStart"/>
            <w:r>
              <w:rPr>
                <w:sz w:val="20"/>
                <w:szCs w:val="20"/>
              </w:rPr>
              <w:t>энтеробактерий</w:t>
            </w:r>
            <w:proofErr w:type="spellEnd"/>
            <w:r>
              <w:rPr>
                <w:sz w:val="20"/>
                <w:szCs w:val="20"/>
              </w:rPr>
              <w:t xml:space="preserve">» по ТУ 21.10.60-116-14237183-2017 . РУ №ФСР 2009/04149 от 19.01.2018г. 50 </w:t>
            </w:r>
            <w:proofErr w:type="spellStart"/>
            <w:r>
              <w:rPr>
                <w:sz w:val="20"/>
                <w:szCs w:val="20"/>
              </w:rPr>
              <w:t>опред</w:t>
            </w:r>
            <w:proofErr w:type="spellEnd"/>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наб</w:t>
            </w:r>
            <w:proofErr w:type="spellEnd"/>
          </w:p>
        </w:tc>
      </w:tr>
      <w:tr w:rsidR="001A0CB9" w:rsidTr="00CB483A">
        <w:trPr>
          <w:trHeight w:val="561"/>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27</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Питательная среда для накопления холерного вибриона сухая «</w:t>
            </w:r>
            <w:r>
              <w:rPr>
                <w:b/>
                <w:bCs/>
                <w:sz w:val="20"/>
                <w:szCs w:val="20"/>
              </w:rPr>
              <w:t>Пептон основной сухой</w:t>
            </w:r>
            <w:r>
              <w:rPr>
                <w:sz w:val="20"/>
                <w:szCs w:val="20"/>
              </w:rPr>
              <w:t xml:space="preserve">» по ТУ 9385-038-78095326-2008 РУ №ФСР </w:t>
            </w:r>
            <w:proofErr w:type="spellStart"/>
            <w:r>
              <w:rPr>
                <w:sz w:val="20"/>
                <w:szCs w:val="20"/>
              </w:rPr>
              <w:t>ФСР</w:t>
            </w:r>
            <w:proofErr w:type="spellEnd"/>
            <w:r>
              <w:rPr>
                <w:sz w:val="20"/>
                <w:szCs w:val="20"/>
              </w:rPr>
              <w:t xml:space="preserve"> 2009/05472 от 17.10.2011г. 250г/</w:t>
            </w:r>
            <w:proofErr w:type="spellStart"/>
            <w:r>
              <w:rPr>
                <w:sz w:val="20"/>
                <w:szCs w:val="20"/>
              </w:rPr>
              <w:t>упак</w:t>
            </w:r>
            <w:proofErr w:type="spellEnd"/>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r>
              <w:rPr>
                <w:sz w:val="20"/>
                <w:szCs w:val="20"/>
              </w:rPr>
              <w:t>кг</w:t>
            </w:r>
          </w:p>
        </w:tc>
      </w:tr>
      <w:tr w:rsidR="001A0CB9" w:rsidTr="00CB483A">
        <w:trPr>
          <w:trHeight w:val="980"/>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28</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proofErr w:type="spellStart"/>
            <w:r>
              <w:rPr>
                <w:b/>
                <w:bCs/>
                <w:sz w:val="20"/>
                <w:szCs w:val="20"/>
              </w:rPr>
              <w:t>Гисса</w:t>
            </w:r>
            <w:proofErr w:type="spellEnd"/>
            <w:r>
              <w:rPr>
                <w:b/>
                <w:bCs/>
                <w:sz w:val="20"/>
                <w:szCs w:val="20"/>
              </w:rPr>
              <w:t xml:space="preserve"> с </w:t>
            </w:r>
            <w:proofErr w:type="spellStart"/>
            <w:r>
              <w:rPr>
                <w:b/>
                <w:bCs/>
                <w:sz w:val="20"/>
                <w:szCs w:val="20"/>
              </w:rPr>
              <w:t>маннитом</w:t>
            </w:r>
            <w:proofErr w:type="spellEnd"/>
            <w:r>
              <w:rPr>
                <w:b/>
                <w:bCs/>
                <w:sz w:val="20"/>
                <w:szCs w:val="20"/>
              </w:rPr>
              <w:t xml:space="preserve"> с </w:t>
            </w:r>
            <w:proofErr w:type="spellStart"/>
            <w:r>
              <w:rPr>
                <w:b/>
                <w:bCs/>
                <w:sz w:val="20"/>
                <w:szCs w:val="20"/>
              </w:rPr>
              <w:t>бромкреозоловым</w:t>
            </w:r>
            <w:proofErr w:type="spellEnd"/>
            <w:r>
              <w:rPr>
                <w:b/>
                <w:bCs/>
                <w:sz w:val="20"/>
                <w:szCs w:val="20"/>
              </w:rPr>
              <w:t xml:space="preserve"> пурпурным</w:t>
            </w:r>
            <w:r>
              <w:rPr>
                <w:sz w:val="20"/>
                <w:szCs w:val="20"/>
              </w:rPr>
              <w:t xml:space="preserve"> "Среды </w:t>
            </w:r>
            <w:proofErr w:type="spellStart"/>
            <w:r>
              <w:rPr>
                <w:sz w:val="20"/>
                <w:szCs w:val="20"/>
              </w:rPr>
              <w:t>Гисса</w:t>
            </w:r>
            <w:proofErr w:type="gramStart"/>
            <w:r>
              <w:rPr>
                <w:sz w:val="20"/>
                <w:szCs w:val="20"/>
              </w:rPr>
              <w:t>"П</w:t>
            </w:r>
            <w:proofErr w:type="gramEnd"/>
            <w:r>
              <w:rPr>
                <w:sz w:val="20"/>
                <w:szCs w:val="20"/>
              </w:rPr>
              <w:t>итательная</w:t>
            </w:r>
            <w:proofErr w:type="spellEnd"/>
            <w:r>
              <w:rPr>
                <w:sz w:val="20"/>
                <w:szCs w:val="20"/>
              </w:rPr>
              <w:t xml:space="preserve"> среда для идентификации </w:t>
            </w:r>
            <w:proofErr w:type="spellStart"/>
            <w:r>
              <w:rPr>
                <w:sz w:val="20"/>
                <w:szCs w:val="20"/>
              </w:rPr>
              <w:t>энтеробактерий</w:t>
            </w:r>
            <w:proofErr w:type="spellEnd"/>
            <w:r>
              <w:rPr>
                <w:sz w:val="20"/>
                <w:szCs w:val="20"/>
              </w:rPr>
              <w:t xml:space="preserve"> , сухие" (вид  130470). Набор реагентов «ИПС-</w:t>
            </w:r>
            <w:proofErr w:type="spellStart"/>
            <w:r>
              <w:rPr>
                <w:sz w:val="20"/>
                <w:szCs w:val="20"/>
              </w:rPr>
              <w:t>Биотехновация</w:t>
            </w:r>
            <w:proofErr w:type="spellEnd"/>
            <w:r>
              <w:rPr>
                <w:sz w:val="20"/>
                <w:szCs w:val="20"/>
              </w:rPr>
              <w:t>» питательные среды микробиологические, сухие по ТУ 9385-001-1654-2938-2012. РУ №РЗН 2013/699 от 06.07.2017г. 250г/</w:t>
            </w:r>
            <w:proofErr w:type="spellStart"/>
            <w:r>
              <w:rPr>
                <w:sz w:val="20"/>
                <w:szCs w:val="20"/>
              </w:rPr>
              <w:t>упак</w:t>
            </w:r>
            <w:proofErr w:type="spellEnd"/>
            <w:r>
              <w:rPr>
                <w:sz w:val="20"/>
                <w:szCs w:val="20"/>
              </w:rPr>
              <w:t>.</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r>
              <w:rPr>
                <w:sz w:val="20"/>
                <w:szCs w:val="20"/>
              </w:rPr>
              <w:t>кг</w:t>
            </w:r>
          </w:p>
        </w:tc>
      </w:tr>
      <w:tr w:rsidR="001A0CB9" w:rsidTr="00CB483A">
        <w:trPr>
          <w:trHeight w:val="697"/>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29</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w:t>
            </w:r>
            <w:r>
              <w:rPr>
                <w:b/>
                <w:bCs/>
                <w:sz w:val="20"/>
                <w:szCs w:val="20"/>
              </w:rPr>
              <w:t>БТ</w:t>
            </w:r>
            <w:proofErr w:type="gramStart"/>
            <w:r>
              <w:rPr>
                <w:b/>
                <w:bCs/>
                <w:sz w:val="20"/>
                <w:szCs w:val="20"/>
              </w:rPr>
              <w:t>Н-</w:t>
            </w:r>
            <w:proofErr w:type="gramEnd"/>
            <w:r>
              <w:rPr>
                <w:b/>
                <w:bCs/>
                <w:sz w:val="20"/>
                <w:szCs w:val="20"/>
              </w:rPr>
              <w:t xml:space="preserve"> </w:t>
            </w:r>
            <w:proofErr w:type="spellStart"/>
            <w:r>
              <w:rPr>
                <w:b/>
                <w:bCs/>
                <w:sz w:val="20"/>
                <w:szCs w:val="20"/>
              </w:rPr>
              <w:t>Клиглер-агар</w:t>
            </w:r>
            <w:proofErr w:type="spellEnd"/>
            <w:r>
              <w:rPr>
                <w:sz w:val="20"/>
                <w:szCs w:val="20"/>
              </w:rPr>
              <w:t xml:space="preserve">" Питательная среда для первичной идентификации </w:t>
            </w:r>
            <w:proofErr w:type="spellStart"/>
            <w:r>
              <w:rPr>
                <w:sz w:val="20"/>
                <w:szCs w:val="20"/>
              </w:rPr>
              <w:t>энтеробактерий</w:t>
            </w:r>
            <w:proofErr w:type="spellEnd"/>
            <w:r>
              <w:rPr>
                <w:sz w:val="20"/>
                <w:szCs w:val="20"/>
              </w:rPr>
              <w:t xml:space="preserve"> , сухая" (вид  211260). Набор реагентов «ИПС-</w:t>
            </w:r>
            <w:proofErr w:type="spellStart"/>
            <w:r>
              <w:rPr>
                <w:sz w:val="20"/>
                <w:szCs w:val="20"/>
              </w:rPr>
              <w:t>Биотехновация</w:t>
            </w:r>
            <w:proofErr w:type="spellEnd"/>
            <w:r>
              <w:rPr>
                <w:sz w:val="20"/>
                <w:szCs w:val="20"/>
              </w:rPr>
              <w:t>» питательные среды микробиологические, сухие по ТУ 9385-001-1654-2938-2012. РУ №РЗН 2013/699 от 06.07.2017г. 250г/</w:t>
            </w:r>
            <w:proofErr w:type="spellStart"/>
            <w:r>
              <w:rPr>
                <w:sz w:val="20"/>
                <w:szCs w:val="20"/>
              </w:rPr>
              <w:t>упак</w:t>
            </w:r>
            <w:proofErr w:type="spellEnd"/>
            <w:r>
              <w:rPr>
                <w:sz w:val="20"/>
                <w:szCs w:val="20"/>
              </w:rPr>
              <w:t>.</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r>
              <w:rPr>
                <w:sz w:val="20"/>
                <w:szCs w:val="20"/>
              </w:rPr>
              <w:t>кг</w:t>
            </w:r>
          </w:p>
        </w:tc>
      </w:tr>
      <w:tr w:rsidR="001A0CB9" w:rsidTr="00CB483A">
        <w:trPr>
          <w:trHeight w:val="132"/>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30</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w:t>
            </w:r>
            <w:r>
              <w:rPr>
                <w:b/>
                <w:bCs/>
                <w:sz w:val="20"/>
                <w:szCs w:val="20"/>
              </w:rPr>
              <w:t xml:space="preserve">Среда </w:t>
            </w:r>
            <w:proofErr w:type="spellStart"/>
            <w:r>
              <w:rPr>
                <w:b/>
                <w:bCs/>
                <w:sz w:val="20"/>
                <w:szCs w:val="20"/>
              </w:rPr>
              <w:t>Олькеницкого</w:t>
            </w:r>
            <w:proofErr w:type="spellEnd"/>
            <w:r>
              <w:rPr>
                <w:b/>
                <w:bCs/>
                <w:sz w:val="20"/>
                <w:szCs w:val="20"/>
              </w:rPr>
              <w:t xml:space="preserve"> </w:t>
            </w:r>
            <w:r>
              <w:rPr>
                <w:sz w:val="20"/>
                <w:szCs w:val="20"/>
              </w:rPr>
              <w:t xml:space="preserve">"Питательная среда для дифференциации </w:t>
            </w:r>
            <w:proofErr w:type="spellStart"/>
            <w:r>
              <w:rPr>
                <w:sz w:val="20"/>
                <w:szCs w:val="20"/>
              </w:rPr>
              <w:t>энтеробактерий</w:t>
            </w:r>
            <w:proofErr w:type="spellEnd"/>
            <w:proofErr w:type="gramStart"/>
            <w:r>
              <w:rPr>
                <w:sz w:val="20"/>
                <w:szCs w:val="20"/>
              </w:rPr>
              <w:t xml:space="preserve"> ,</w:t>
            </w:r>
            <w:proofErr w:type="gramEnd"/>
            <w:r>
              <w:rPr>
                <w:sz w:val="20"/>
                <w:szCs w:val="20"/>
              </w:rPr>
              <w:t xml:space="preserve"> сухая" (вид  157880). Набор реагентов «ИПС-</w:t>
            </w:r>
            <w:proofErr w:type="spellStart"/>
            <w:r>
              <w:rPr>
                <w:sz w:val="20"/>
                <w:szCs w:val="20"/>
              </w:rPr>
              <w:t>Биотехновация</w:t>
            </w:r>
            <w:proofErr w:type="spellEnd"/>
            <w:r>
              <w:rPr>
                <w:sz w:val="20"/>
                <w:szCs w:val="20"/>
              </w:rPr>
              <w:t>» питательные среды микробиологические, сухие по ТУ 9385-001-1654-2938-2012. РУ №РЗН 2013/699 от 06.07.2017г. 250г/</w:t>
            </w:r>
            <w:proofErr w:type="spellStart"/>
            <w:r>
              <w:rPr>
                <w:sz w:val="20"/>
                <w:szCs w:val="20"/>
              </w:rPr>
              <w:t>упак</w:t>
            </w:r>
            <w:proofErr w:type="spellEnd"/>
            <w:r>
              <w:rPr>
                <w:sz w:val="20"/>
                <w:szCs w:val="20"/>
              </w:rPr>
              <w:t>.</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r>
              <w:rPr>
                <w:sz w:val="20"/>
                <w:szCs w:val="20"/>
              </w:rPr>
              <w:t>кг</w:t>
            </w:r>
          </w:p>
        </w:tc>
      </w:tr>
      <w:tr w:rsidR="001A0CB9" w:rsidTr="00CB483A">
        <w:trPr>
          <w:trHeight w:val="775"/>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31</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b/>
                <w:bCs/>
                <w:sz w:val="20"/>
                <w:szCs w:val="20"/>
              </w:rPr>
              <w:t xml:space="preserve">"Среда </w:t>
            </w:r>
            <w:proofErr w:type="spellStart"/>
            <w:r>
              <w:rPr>
                <w:b/>
                <w:bCs/>
                <w:sz w:val="20"/>
                <w:szCs w:val="20"/>
              </w:rPr>
              <w:t>Симмонса</w:t>
            </w:r>
            <w:proofErr w:type="spellEnd"/>
            <w:r>
              <w:rPr>
                <w:b/>
                <w:bCs/>
                <w:sz w:val="20"/>
                <w:szCs w:val="20"/>
              </w:rPr>
              <w:t>". "</w:t>
            </w:r>
            <w:r>
              <w:rPr>
                <w:sz w:val="20"/>
                <w:szCs w:val="20"/>
              </w:rPr>
              <w:t xml:space="preserve">Питательная среда для идентификации </w:t>
            </w:r>
            <w:proofErr w:type="spellStart"/>
            <w:r>
              <w:rPr>
                <w:sz w:val="20"/>
                <w:szCs w:val="20"/>
              </w:rPr>
              <w:t>энтеробактерий</w:t>
            </w:r>
            <w:proofErr w:type="spellEnd"/>
            <w:proofErr w:type="gramStart"/>
            <w:r>
              <w:rPr>
                <w:sz w:val="20"/>
                <w:szCs w:val="20"/>
              </w:rPr>
              <w:t xml:space="preserve"> ,</w:t>
            </w:r>
            <w:proofErr w:type="gramEnd"/>
            <w:r>
              <w:rPr>
                <w:sz w:val="20"/>
                <w:szCs w:val="20"/>
              </w:rPr>
              <w:t xml:space="preserve"> сухая" (вид  244920). Набор реагентов «ИПС-</w:t>
            </w:r>
            <w:proofErr w:type="spellStart"/>
            <w:r>
              <w:rPr>
                <w:sz w:val="20"/>
                <w:szCs w:val="20"/>
              </w:rPr>
              <w:t>Биотехновация</w:t>
            </w:r>
            <w:proofErr w:type="spellEnd"/>
            <w:r>
              <w:rPr>
                <w:sz w:val="20"/>
                <w:szCs w:val="20"/>
              </w:rPr>
              <w:t>» питательные среды микробиологические, сухие по ТУ 9385-001-1654-2938-2012. РУ №РЗН 2013/699 от 06.07.2017г. 250г/</w:t>
            </w:r>
            <w:proofErr w:type="spellStart"/>
            <w:r>
              <w:rPr>
                <w:sz w:val="20"/>
                <w:szCs w:val="20"/>
              </w:rPr>
              <w:t>упак</w:t>
            </w:r>
            <w:proofErr w:type="spellEnd"/>
            <w:r>
              <w:rPr>
                <w:sz w:val="20"/>
                <w:szCs w:val="20"/>
              </w:rPr>
              <w:t>.</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r>
              <w:rPr>
                <w:sz w:val="20"/>
                <w:szCs w:val="20"/>
              </w:rPr>
              <w:t>кг</w:t>
            </w:r>
          </w:p>
        </w:tc>
      </w:tr>
      <w:tr w:rsidR="001A0CB9" w:rsidTr="00CB483A">
        <w:trPr>
          <w:trHeight w:val="559"/>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32</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Набор реагентов  для бактериологических исследований "Питательная среда для контроля стерильности сухая (</w:t>
            </w:r>
            <w:r>
              <w:rPr>
                <w:b/>
                <w:bCs/>
                <w:sz w:val="20"/>
                <w:szCs w:val="20"/>
              </w:rPr>
              <w:t>Тиогликолевая среда</w:t>
            </w:r>
            <w:r>
              <w:rPr>
                <w:sz w:val="20"/>
                <w:szCs w:val="20"/>
              </w:rPr>
              <w:t>)" по ТУ 9398-040-78095326-2008, РУ № ФСР 2008/03235 от 17.10.2011г. 250г/</w:t>
            </w:r>
            <w:proofErr w:type="spellStart"/>
            <w:r>
              <w:rPr>
                <w:sz w:val="20"/>
                <w:szCs w:val="20"/>
              </w:rPr>
              <w:t>упак</w:t>
            </w:r>
            <w:proofErr w:type="spellEnd"/>
            <w:r>
              <w:rPr>
                <w:sz w:val="20"/>
                <w:szCs w:val="20"/>
              </w:rPr>
              <w:t>.</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r>
              <w:rPr>
                <w:sz w:val="20"/>
                <w:szCs w:val="20"/>
              </w:rPr>
              <w:t>кг</w:t>
            </w:r>
          </w:p>
        </w:tc>
      </w:tr>
      <w:tr w:rsidR="001A0CB9" w:rsidTr="00CB483A">
        <w:trPr>
          <w:trHeight w:val="837"/>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33</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Набор реагентов "</w:t>
            </w:r>
            <w:r>
              <w:rPr>
                <w:b/>
                <w:bCs/>
                <w:sz w:val="20"/>
                <w:szCs w:val="20"/>
              </w:rPr>
              <w:t xml:space="preserve">Сыворотка лошадиная </w:t>
            </w:r>
            <w:r>
              <w:rPr>
                <w:sz w:val="20"/>
                <w:szCs w:val="20"/>
              </w:rPr>
              <w:t>нормальная для бактериологических питательных сред жидкая раствор для микробиологических целей" по ТУ 9389-159-14237183-2011, РУ №ФСР100мл./</w:t>
            </w:r>
            <w:proofErr w:type="spellStart"/>
            <w:r>
              <w:rPr>
                <w:sz w:val="20"/>
                <w:szCs w:val="20"/>
              </w:rPr>
              <w:t>компл</w:t>
            </w:r>
            <w:proofErr w:type="spellEnd"/>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компл</w:t>
            </w:r>
            <w:proofErr w:type="spellEnd"/>
          </w:p>
        </w:tc>
      </w:tr>
      <w:tr w:rsidR="001A0CB9" w:rsidTr="00CB483A">
        <w:trPr>
          <w:trHeight w:val="552"/>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34</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Набор реагентов для бактериологических исследований «Питательная среда для выделения энтерококков сухая» (</w:t>
            </w:r>
            <w:proofErr w:type="spellStart"/>
            <w:r>
              <w:rPr>
                <w:b/>
                <w:bCs/>
                <w:sz w:val="20"/>
                <w:szCs w:val="20"/>
              </w:rPr>
              <w:t>Энтерококкагар</w:t>
            </w:r>
            <w:proofErr w:type="spellEnd"/>
            <w:r>
              <w:rPr>
                <w:sz w:val="20"/>
                <w:szCs w:val="20"/>
              </w:rPr>
              <w:t>) по ТУ 9398-110-78095326-2010, РУ № ФСР 2011/10008 от 13.10.2011г.250г/</w:t>
            </w:r>
            <w:proofErr w:type="spellStart"/>
            <w:r>
              <w:rPr>
                <w:sz w:val="20"/>
                <w:szCs w:val="20"/>
              </w:rPr>
              <w:t>упак</w:t>
            </w:r>
            <w:proofErr w:type="spellEnd"/>
            <w:r>
              <w:rPr>
                <w:sz w:val="20"/>
                <w:szCs w:val="20"/>
              </w:rPr>
              <w:t>.</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упак</w:t>
            </w:r>
            <w:proofErr w:type="spellEnd"/>
          </w:p>
        </w:tc>
      </w:tr>
      <w:tr w:rsidR="001A0CB9" w:rsidTr="00CB483A">
        <w:trPr>
          <w:trHeight w:val="559"/>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lastRenderedPageBreak/>
              <w:t>35</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 xml:space="preserve">Набор реагентов для </w:t>
            </w:r>
            <w:proofErr w:type="spellStart"/>
            <w:r>
              <w:rPr>
                <w:sz w:val="20"/>
                <w:szCs w:val="20"/>
              </w:rPr>
              <w:t>иммунохроматографического</w:t>
            </w:r>
            <w:proofErr w:type="spellEnd"/>
            <w:r>
              <w:rPr>
                <w:sz w:val="20"/>
                <w:szCs w:val="20"/>
              </w:rPr>
              <w:t xml:space="preserve"> качественного выявления крови в кале (</w:t>
            </w:r>
            <w:r>
              <w:rPr>
                <w:b/>
                <w:bCs/>
                <w:sz w:val="20"/>
                <w:szCs w:val="20"/>
              </w:rPr>
              <w:t>ИХА-</w:t>
            </w:r>
            <w:proofErr w:type="gramStart"/>
            <w:r>
              <w:rPr>
                <w:b/>
                <w:bCs/>
                <w:sz w:val="20"/>
                <w:szCs w:val="20"/>
              </w:rPr>
              <w:t>FOB</w:t>
            </w:r>
            <w:proofErr w:type="gramEnd"/>
            <w:r>
              <w:rPr>
                <w:b/>
                <w:bCs/>
                <w:sz w:val="20"/>
                <w:szCs w:val="20"/>
              </w:rPr>
              <w:t>-ФАКТОР</w:t>
            </w:r>
            <w:r>
              <w:rPr>
                <w:sz w:val="20"/>
                <w:szCs w:val="20"/>
              </w:rPr>
              <w:t>) по ТУ 9398-040-51062356-2009. РУ №ФСР 2009/05132 от 27.05.2014г.</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30</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упак</w:t>
            </w:r>
            <w:proofErr w:type="spellEnd"/>
          </w:p>
        </w:tc>
      </w:tr>
      <w:tr w:rsidR="001A0CB9" w:rsidTr="00CB483A">
        <w:trPr>
          <w:trHeight w:val="708"/>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36</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 xml:space="preserve">Клиника-Мокрота, комплект №2 (обнаружение КУМ по </w:t>
            </w:r>
            <w:r>
              <w:rPr>
                <w:b/>
                <w:bCs/>
                <w:sz w:val="20"/>
                <w:szCs w:val="20"/>
              </w:rPr>
              <w:t xml:space="preserve">методу </w:t>
            </w:r>
            <w:proofErr w:type="spellStart"/>
            <w:r>
              <w:rPr>
                <w:b/>
                <w:bCs/>
                <w:sz w:val="20"/>
                <w:szCs w:val="20"/>
              </w:rPr>
              <w:t>Циля-Нильсена</w:t>
            </w:r>
            <w:proofErr w:type="spellEnd"/>
            <w:r>
              <w:rPr>
                <w:sz w:val="20"/>
                <w:szCs w:val="20"/>
              </w:rPr>
              <w:t>). Набор реагентов для клинического анализа мокроты ("Клиника-Мокрота") по ТУ 9398-078-70423725-2007 РУ  №ФСР 2008/02613 от 30.05.2018г, 100опр.</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наб</w:t>
            </w:r>
            <w:proofErr w:type="spellEnd"/>
          </w:p>
        </w:tc>
      </w:tr>
      <w:tr w:rsidR="001A0CB9" w:rsidTr="00CB483A">
        <w:trPr>
          <w:trHeight w:val="521"/>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37</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sz w:val="20"/>
                <w:szCs w:val="20"/>
              </w:rPr>
              <w:t xml:space="preserve">Набор реагентов для определения содержания глюкозы в крови и моче </w:t>
            </w:r>
            <w:proofErr w:type="spellStart"/>
            <w:r>
              <w:rPr>
                <w:sz w:val="20"/>
                <w:szCs w:val="20"/>
              </w:rPr>
              <w:t>глюкозооксидазным</w:t>
            </w:r>
            <w:proofErr w:type="spellEnd"/>
            <w:r>
              <w:rPr>
                <w:sz w:val="20"/>
                <w:szCs w:val="20"/>
              </w:rPr>
              <w:t xml:space="preserve"> методом («</w:t>
            </w:r>
            <w:r>
              <w:rPr>
                <w:b/>
                <w:bCs/>
                <w:sz w:val="20"/>
                <w:szCs w:val="20"/>
              </w:rPr>
              <w:t>Глюкоза-ЖС</w:t>
            </w:r>
            <w:r>
              <w:rPr>
                <w:sz w:val="20"/>
                <w:szCs w:val="20"/>
              </w:rPr>
              <w:t>») по ТУ 9398-136-70423725-2010 РУ №ФСР 2010/08036 от 10.05.2018г. 500 определений</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наб</w:t>
            </w:r>
            <w:proofErr w:type="spellEnd"/>
          </w:p>
        </w:tc>
      </w:tr>
      <w:tr w:rsidR="001A0CB9" w:rsidTr="00CB483A">
        <w:trPr>
          <w:trHeight w:val="954"/>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38</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b/>
                <w:bCs/>
                <w:sz w:val="20"/>
                <w:szCs w:val="20"/>
              </w:rPr>
              <w:t xml:space="preserve">ЦОЛИКЛОН Анти-А </w:t>
            </w:r>
            <w:r>
              <w:rPr>
                <w:sz w:val="20"/>
                <w:szCs w:val="20"/>
              </w:rPr>
              <w:t xml:space="preserve">Набор реагентов для определения групп крови человека систем АВО, Резус и </w:t>
            </w:r>
            <w:proofErr w:type="spellStart"/>
            <w:r>
              <w:rPr>
                <w:sz w:val="20"/>
                <w:szCs w:val="20"/>
              </w:rPr>
              <w:t>Kell</w:t>
            </w:r>
            <w:proofErr w:type="spellEnd"/>
            <w:r>
              <w:rPr>
                <w:sz w:val="20"/>
                <w:szCs w:val="20"/>
              </w:rPr>
              <w:t xml:space="preserve"> (</w:t>
            </w:r>
            <w:proofErr w:type="spellStart"/>
            <w:r>
              <w:rPr>
                <w:sz w:val="20"/>
                <w:szCs w:val="20"/>
              </w:rPr>
              <w:t>Цоликлоны</w:t>
            </w:r>
            <w:proofErr w:type="spellEnd"/>
            <w:r>
              <w:rPr>
                <w:sz w:val="20"/>
                <w:szCs w:val="20"/>
              </w:rPr>
              <w:t xml:space="preserve"> анти-А, анти-В, анти-АВ, анти-А1, анти-</w:t>
            </w:r>
            <w:proofErr w:type="spellStart"/>
            <w:r>
              <w:rPr>
                <w:sz w:val="20"/>
                <w:szCs w:val="20"/>
              </w:rPr>
              <w:t>Асл</w:t>
            </w:r>
            <w:proofErr w:type="spellEnd"/>
            <w:r>
              <w:rPr>
                <w:sz w:val="20"/>
                <w:szCs w:val="20"/>
              </w:rPr>
              <w:t>, анти-</w:t>
            </w:r>
            <w:proofErr w:type="gramStart"/>
            <w:r>
              <w:rPr>
                <w:sz w:val="20"/>
                <w:szCs w:val="20"/>
              </w:rPr>
              <w:t>D</w:t>
            </w:r>
            <w:proofErr w:type="gramEnd"/>
            <w:r>
              <w:rPr>
                <w:sz w:val="20"/>
                <w:szCs w:val="20"/>
              </w:rPr>
              <w:t xml:space="preserve"> супер, анти-D (</w:t>
            </w:r>
            <w:proofErr w:type="spellStart"/>
            <w:r>
              <w:rPr>
                <w:sz w:val="20"/>
                <w:szCs w:val="20"/>
              </w:rPr>
              <w:t>IgG</w:t>
            </w:r>
            <w:proofErr w:type="spellEnd"/>
            <w:r>
              <w:rPr>
                <w:sz w:val="20"/>
                <w:szCs w:val="20"/>
              </w:rPr>
              <w:t>), анти-С супер, анти-с супер, анти-Е супер, анти-е супер, анти-</w:t>
            </w:r>
            <w:proofErr w:type="spellStart"/>
            <w:r>
              <w:rPr>
                <w:sz w:val="20"/>
                <w:szCs w:val="20"/>
              </w:rPr>
              <w:t>Kell</w:t>
            </w:r>
            <w:proofErr w:type="spellEnd"/>
            <w:r>
              <w:rPr>
                <w:sz w:val="20"/>
                <w:szCs w:val="20"/>
              </w:rPr>
              <w:t xml:space="preserve"> супер) по ТУ 9398-101-51203590-2009. РУ №ФСР 2009/06043 от 05.11.2009г.</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100</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r>
              <w:rPr>
                <w:sz w:val="20"/>
                <w:szCs w:val="20"/>
              </w:rPr>
              <w:t>мл</w:t>
            </w:r>
          </w:p>
        </w:tc>
      </w:tr>
      <w:tr w:rsidR="001A0CB9" w:rsidTr="00CB483A">
        <w:trPr>
          <w:trHeight w:val="969"/>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39</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b/>
                <w:bCs/>
                <w:sz w:val="20"/>
                <w:szCs w:val="20"/>
              </w:rPr>
              <w:t>ЦОЛИКЛОН Анти-</w:t>
            </w:r>
            <w:proofErr w:type="gramStart"/>
            <w:r>
              <w:rPr>
                <w:b/>
                <w:bCs/>
                <w:sz w:val="20"/>
                <w:szCs w:val="20"/>
              </w:rPr>
              <w:t>B</w:t>
            </w:r>
            <w:proofErr w:type="gramEnd"/>
            <w:r>
              <w:rPr>
                <w:b/>
                <w:bCs/>
                <w:sz w:val="20"/>
                <w:szCs w:val="20"/>
              </w:rPr>
              <w:t xml:space="preserve"> </w:t>
            </w:r>
            <w:r>
              <w:rPr>
                <w:sz w:val="20"/>
                <w:szCs w:val="20"/>
              </w:rPr>
              <w:t xml:space="preserve">Набор реагентов для определения групп крови человека систем АВО, Резус и </w:t>
            </w:r>
            <w:proofErr w:type="spellStart"/>
            <w:r>
              <w:rPr>
                <w:sz w:val="20"/>
                <w:szCs w:val="20"/>
              </w:rPr>
              <w:t>Kell</w:t>
            </w:r>
            <w:proofErr w:type="spellEnd"/>
            <w:r>
              <w:rPr>
                <w:sz w:val="20"/>
                <w:szCs w:val="20"/>
              </w:rPr>
              <w:t xml:space="preserve"> (</w:t>
            </w:r>
            <w:proofErr w:type="spellStart"/>
            <w:r>
              <w:rPr>
                <w:sz w:val="20"/>
                <w:szCs w:val="20"/>
              </w:rPr>
              <w:t>Цоликлоны</w:t>
            </w:r>
            <w:proofErr w:type="spellEnd"/>
            <w:r>
              <w:rPr>
                <w:sz w:val="20"/>
                <w:szCs w:val="20"/>
              </w:rPr>
              <w:t xml:space="preserve"> анти-А, анти-В, анти-АВ, анти-А1, анти-</w:t>
            </w:r>
            <w:proofErr w:type="spellStart"/>
            <w:r>
              <w:rPr>
                <w:sz w:val="20"/>
                <w:szCs w:val="20"/>
              </w:rPr>
              <w:t>Асл</w:t>
            </w:r>
            <w:proofErr w:type="spellEnd"/>
            <w:r>
              <w:rPr>
                <w:sz w:val="20"/>
                <w:szCs w:val="20"/>
              </w:rPr>
              <w:t>, анти-D супер, анти-D (</w:t>
            </w:r>
            <w:proofErr w:type="spellStart"/>
            <w:r>
              <w:rPr>
                <w:sz w:val="20"/>
                <w:szCs w:val="20"/>
              </w:rPr>
              <w:t>IgG</w:t>
            </w:r>
            <w:proofErr w:type="spellEnd"/>
            <w:r>
              <w:rPr>
                <w:sz w:val="20"/>
                <w:szCs w:val="20"/>
              </w:rPr>
              <w:t>), анти-С супер, анти-с супер, анти-Е супер, анти-е супер, анти-</w:t>
            </w:r>
            <w:proofErr w:type="spellStart"/>
            <w:r>
              <w:rPr>
                <w:sz w:val="20"/>
                <w:szCs w:val="20"/>
              </w:rPr>
              <w:t>Kell</w:t>
            </w:r>
            <w:proofErr w:type="spellEnd"/>
            <w:r>
              <w:rPr>
                <w:sz w:val="20"/>
                <w:szCs w:val="20"/>
              </w:rPr>
              <w:t xml:space="preserve"> супер) по ТУ 9398-101-51203590-2009. РУ №ФСР 2009/06043 от 05.11.2009г.</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100</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r>
              <w:rPr>
                <w:sz w:val="20"/>
                <w:szCs w:val="20"/>
              </w:rPr>
              <w:t>мл</w:t>
            </w:r>
          </w:p>
        </w:tc>
      </w:tr>
      <w:tr w:rsidR="001A0CB9" w:rsidTr="00CB483A">
        <w:trPr>
          <w:trHeight w:val="996"/>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40</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b/>
                <w:bCs/>
                <w:sz w:val="20"/>
                <w:szCs w:val="20"/>
              </w:rPr>
              <w:t>ЦОЛИКЛОН анти-</w:t>
            </w:r>
            <w:proofErr w:type="gramStart"/>
            <w:r>
              <w:rPr>
                <w:b/>
                <w:bCs/>
                <w:sz w:val="20"/>
                <w:szCs w:val="20"/>
              </w:rPr>
              <w:t>D</w:t>
            </w:r>
            <w:proofErr w:type="gramEnd"/>
            <w:r>
              <w:rPr>
                <w:b/>
                <w:bCs/>
                <w:sz w:val="20"/>
                <w:szCs w:val="20"/>
              </w:rPr>
              <w:t xml:space="preserve"> супер</w:t>
            </w:r>
            <w:r>
              <w:rPr>
                <w:sz w:val="20"/>
                <w:szCs w:val="20"/>
              </w:rPr>
              <w:t xml:space="preserve"> Набор реагентов для определения групп крови человека систем АВО, Резус и </w:t>
            </w:r>
            <w:proofErr w:type="spellStart"/>
            <w:r>
              <w:rPr>
                <w:sz w:val="20"/>
                <w:szCs w:val="20"/>
              </w:rPr>
              <w:t>Kell</w:t>
            </w:r>
            <w:proofErr w:type="spellEnd"/>
            <w:r>
              <w:rPr>
                <w:sz w:val="20"/>
                <w:szCs w:val="20"/>
              </w:rPr>
              <w:t xml:space="preserve"> (</w:t>
            </w:r>
            <w:proofErr w:type="spellStart"/>
            <w:r>
              <w:rPr>
                <w:sz w:val="20"/>
                <w:szCs w:val="20"/>
              </w:rPr>
              <w:t>Цоликлоны</w:t>
            </w:r>
            <w:proofErr w:type="spellEnd"/>
            <w:r>
              <w:rPr>
                <w:sz w:val="20"/>
                <w:szCs w:val="20"/>
              </w:rPr>
              <w:t xml:space="preserve"> анти-А, анти-В, анти-АВ, анти-А1, анти-</w:t>
            </w:r>
            <w:proofErr w:type="spellStart"/>
            <w:r>
              <w:rPr>
                <w:sz w:val="20"/>
                <w:szCs w:val="20"/>
              </w:rPr>
              <w:t>Асл</w:t>
            </w:r>
            <w:proofErr w:type="spellEnd"/>
            <w:r>
              <w:rPr>
                <w:sz w:val="20"/>
                <w:szCs w:val="20"/>
              </w:rPr>
              <w:t>, анти-D супер, анти-D (</w:t>
            </w:r>
            <w:proofErr w:type="spellStart"/>
            <w:r>
              <w:rPr>
                <w:sz w:val="20"/>
                <w:szCs w:val="20"/>
              </w:rPr>
              <w:t>IgG</w:t>
            </w:r>
            <w:proofErr w:type="spellEnd"/>
            <w:r>
              <w:rPr>
                <w:sz w:val="20"/>
                <w:szCs w:val="20"/>
              </w:rPr>
              <w:t>), анти-С супер, анти-с супер, анти-Е супер, анти-е супер, анти-</w:t>
            </w:r>
            <w:proofErr w:type="spellStart"/>
            <w:r>
              <w:rPr>
                <w:sz w:val="20"/>
                <w:szCs w:val="20"/>
              </w:rPr>
              <w:t>Kell</w:t>
            </w:r>
            <w:proofErr w:type="spellEnd"/>
            <w:r>
              <w:rPr>
                <w:sz w:val="20"/>
                <w:szCs w:val="20"/>
              </w:rPr>
              <w:t xml:space="preserve"> супер) по ТУ 9398-101-51203590-2009. РУ №ФСР 2009/06043 от 05.11.2009г.</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100</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r>
              <w:rPr>
                <w:sz w:val="20"/>
                <w:szCs w:val="20"/>
              </w:rPr>
              <w:t>мл</w:t>
            </w:r>
          </w:p>
        </w:tc>
      </w:tr>
      <w:tr w:rsidR="001A0CB9" w:rsidTr="00CB483A">
        <w:trPr>
          <w:trHeight w:val="1118"/>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41</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b/>
                <w:bCs/>
                <w:sz w:val="20"/>
                <w:szCs w:val="20"/>
              </w:rPr>
              <w:t xml:space="preserve">Шприц 2,0 мл 3-к, L/S, BINANO, </w:t>
            </w:r>
            <w:proofErr w:type="spellStart"/>
            <w:r>
              <w:rPr>
                <w:b/>
                <w:bCs/>
                <w:sz w:val="20"/>
                <w:szCs w:val="20"/>
              </w:rPr>
              <w:t>Тяньжинь</w:t>
            </w:r>
            <w:proofErr w:type="spellEnd"/>
            <w:r>
              <w:rPr>
                <w:b/>
                <w:bCs/>
                <w:sz w:val="20"/>
                <w:szCs w:val="20"/>
              </w:rPr>
              <w:t xml:space="preserve"> Медик </w:t>
            </w:r>
            <w:proofErr w:type="spellStart"/>
            <w:r>
              <w:rPr>
                <w:b/>
                <w:bCs/>
                <w:sz w:val="20"/>
                <w:szCs w:val="20"/>
              </w:rPr>
              <w:t>Медикал</w:t>
            </w:r>
            <w:proofErr w:type="spellEnd"/>
            <w:r>
              <w:rPr>
                <w:b/>
                <w:bCs/>
                <w:sz w:val="20"/>
                <w:szCs w:val="20"/>
              </w:rPr>
              <w:t xml:space="preserve"> </w:t>
            </w:r>
            <w:proofErr w:type="spellStart"/>
            <w:r>
              <w:rPr>
                <w:b/>
                <w:bCs/>
                <w:sz w:val="20"/>
                <w:szCs w:val="20"/>
              </w:rPr>
              <w:t>Эквипмент</w:t>
            </w:r>
            <w:proofErr w:type="spellEnd"/>
            <w:r>
              <w:rPr>
                <w:b/>
                <w:bCs/>
                <w:sz w:val="20"/>
                <w:szCs w:val="20"/>
              </w:rPr>
              <w:t xml:space="preserve">, Ко., Лтд., Китай (0,6х30, 23Gх1 1/4, игла надета, упаковка </w:t>
            </w:r>
            <w:proofErr w:type="spellStart"/>
            <w:r>
              <w:rPr>
                <w:b/>
                <w:bCs/>
                <w:sz w:val="20"/>
                <w:szCs w:val="20"/>
              </w:rPr>
              <w:t>полибэг</w:t>
            </w:r>
            <w:proofErr w:type="spellEnd"/>
            <w:r>
              <w:rPr>
                <w:b/>
                <w:bCs/>
                <w:sz w:val="20"/>
                <w:szCs w:val="20"/>
              </w:rPr>
              <w:t>, 100 шт. во втор</w:t>
            </w:r>
            <w:proofErr w:type="gramStart"/>
            <w:r>
              <w:rPr>
                <w:b/>
                <w:bCs/>
                <w:sz w:val="20"/>
                <w:szCs w:val="20"/>
              </w:rPr>
              <w:t>.</w:t>
            </w:r>
            <w:proofErr w:type="gramEnd"/>
            <w:r>
              <w:rPr>
                <w:b/>
                <w:bCs/>
                <w:sz w:val="20"/>
                <w:szCs w:val="20"/>
              </w:rPr>
              <w:t xml:space="preserve"> </w:t>
            </w:r>
            <w:proofErr w:type="gramStart"/>
            <w:r>
              <w:rPr>
                <w:b/>
                <w:bCs/>
                <w:sz w:val="20"/>
                <w:szCs w:val="20"/>
              </w:rPr>
              <w:t>у</w:t>
            </w:r>
            <w:proofErr w:type="gramEnd"/>
            <w:r>
              <w:rPr>
                <w:b/>
                <w:bCs/>
                <w:sz w:val="20"/>
                <w:szCs w:val="20"/>
              </w:rPr>
              <w:t xml:space="preserve">пак.,2800 шт. в </w:t>
            </w:r>
            <w:proofErr w:type="spellStart"/>
            <w:r>
              <w:rPr>
                <w:b/>
                <w:bCs/>
                <w:sz w:val="20"/>
                <w:szCs w:val="20"/>
              </w:rPr>
              <w:t>кор</w:t>
            </w:r>
            <w:proofErr w:type="spellEnd"/>
            <w:r>
              <w:rPr>
                <w:b/>
                <w:bCs/>
                <w:sz w:val="20"/>
                <w:szCs w:val="20"/>
              </w:rPr>
              <w:t xml:space="preserve">.)  </w:t>
            </w:r>
            <w:r>
              <w:rPr>
                <w:sz w:val="20"/>
                <w:szCs w:val="20"/>
              </w:rPr>
              <w:t xml:space="preserve">  Шприцы одноразовые стерильные объёмом 1 см3 (мл), 2 см3 (мл), 3 см3 (мл), 5 см3 (мл), 10 см3 (мл), 20 см3 (мл), 30 см3 (мл), 50 см3 (мл), 60 см3 (мл), 100 см3 (мл), 150 см3 (мл) с иглами и без.  РУ №ФСЗ 2009/03552 от 28.01.2009г.</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11 200</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proofErr w:type="gramStart"/>
            <w:r>
              <w:rPr>
                <w:sz w:val="20"/>
                <w:szCs w:val="20"/>
              </w:rPr>
              <w:t>шт</w:t>
            </w:r>
            <w:proofErr w:type="spellEnd"/>
            <w:proofErr w:type="gramEnd"/>
          </w:p>
        </w:tc>
      </w:tr>
      <w:tr w:rsidR="001A0CB9" w:rsidTr="00CB483A">
        <w:trPr>
          <w:trHeight w:val="1117"/>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42</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b/>
                <w:bCs/>
                <w:sz w:val="20"/>
                <w:szCs w:val="20"/>
              </w:rPr>
              <w:t xml:space="preserve">Шприц 5,0 мл 3-к, L/S, BINANO, </w:t>
            </w:r>
            <w:proofErr w:type="spellStart"/>
            <w:r>
              <w:rPr>
                <w:b/>
                <w:bCs/>
                <w:sz w:val="20"/>
                <w:szCs w:val="20"/>
              </w:rPr>
              <w:t>Тяньжинь</w:t>
            </w:r>
            <w:proofErr w:type="spellEnd"/>
            <w:r>
              <w:rPr>
                <w:b/>
                <w:bCs/>
                <w:sz w:val="20"/>
                <w:szCs w:val="20"/>
              </w:rPr>
              <w:t xml:space="preserve"> Медик </w:t>
            </w:r>
            <w:proofErr w:type="spellStart"/>
            <w:r>
              <w:rPr>
                <w:b/>
                <w:bCs/>
                <w:sz w:val="20"/>
                <w:szCs w:val="20"/>
              </w:rPr>
              <w:t>Медикал</w:t>
            </w:r>
            <w:proofErr w:type="spellEnd"/>
            <w:r>
              <w:rPr>
                <w:b/>
                <w:bCs/>
                <w:sz w:val="20"/>
                <w:szCs w:val="20"/>
              </w:rPr>
              <w:t xml:space="preserve"> </w:t>
            </w:r>
            <w:proofErr w:type="spellStart"/>
            <w:r>
              <w:rPr>
                <w:b/>
                <w:bCs/>
                <w:sz w:val="20"/>
                <w:szCs w:val="20"/>
              </w:rPr>
              <w:t>Эквипмент</w:t>
            </w:r>
            <w:proofErr w:type="spellEnd"/>
            <w:r>
              <w:rPr>
                <w:b/>
                <w:bCs/>
                <w:sz w:val="20"/>
                <w:szCs w:val="20"/>
              </w:rPr>
              <w:t xml:space="preserve">, Ко., Лтд., Китай (0,7х40, 22Gх1 1/2, игла надета, упаковка </w:t>
            </w:r>
            <w:proofErr w:type="spellStart"/>
            <w:r>
              <w:rPr>
                <w:b/>
                <w:bCs/>
                <w:sz w:val="20"/>
                <w:szCs w:val="20"/>
              </w:rPr>
              <w:t>полибэг</w:t>
            </w:r>
            <w:proofErr w:type="spellEnd"/>
            <w:r>
              <w:rPr>
                <w:b/>
                <w:bCs/>
                <w:sz w:val="20"/>
                <w:szCs w:val="20"/>
              </w:rPr>
              <w:t>, 100 шт. во втор</w:t>
            </w:r>
            <w:proofErr w:type="gramStart"/>
            <w:r>
              <w:rPr>
                <w:b/>
                <w:bCs/>
                <w:sz w:val="20"/>
                <w:szCs w:val="20"/>
              </w:rPr>
              <w:t>.</w:t>
            </w:r>
            <w:proofErr w:type="gramEnd"/>
            <w:r>
              <w:rPr>
                <w:b/>
                <w:bCs/>
                <w:sz w:val="20"/>
                <w:szCs w:val="20"/>
              </w:rPr>
              <w:t xml:space="preserve"> </w:t>
            </w:r>
            <w:proofErr w:type="gramStart"/>
            <w:r>
              <w:rPr>
                <w:b/>
                <w:bCs/>
                <w:sz w:val="20"/>
                <w:szCs w:val="20"/>
              </w:rPr>
              <w:t>у</w:t>
            </w:r>
            <w:proofErr w:type="gramEnd"/>
            <w:r>
              <w:rPr>
                <w:b/>
                <w:bCs/>
                <w:sz w:val="20"/>
                <w:szCs w:val="20"/>
              </w:rPr>
              <w:t xml:space="preserve">пак.,2000 шт. в </w:t>
            </w:r>
            <w:proofErr w:type="spellStart"/>
            <w:r>
              <w:rPr>
                <w:b/>
                <w:bCs/>
                <w:sz w:val="20"/>
                <w:szCs w:val="20"/>
              </w:rPr>
              <w:t>кор</w:t>
            </w:r>
            <w:proofErr w:type="spellEnd"/>
            <w:r>
              <w:rPr>
                <w:b/>
                <w:bCs/>
                <w:sz w:val="20"/>
                <w:szCs w:val="20"/>
              </w:rPr>
              <w:t xml:space="preserve">.) </w:t>
            </w:r>
            <w:r>
              <w:rPr>
                <w:sz w:val="20"/>
                <w:szCs w:val="20"/>
              </w:rPr>
              <w:t>Шприцы одноразовые стерильные объёмом 1 см3 (мл), 2 см3 (мл), 3 см3 (мл), 5 см3 (мл), 10 см3 (мл), 20 см3 (мл), 30 см3 (мл), 50 см3 (мл), 60 см3 (мл), 100 см3 (мл), 150 см3 (мл) с иглами и без.  РУ №ФСЗ 2009/03552 от 28.01.2009г.</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36 000</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proofErr w:type="gramStart"/>
            <w:r>
              <w:rPr>
                <w:sz w:val="20"/>
                <w:szCs w:val="20"/>
              </w:rPr>
              <w:t>шт</w:t>
            </w:r>
            <w:proofErr w:type="spellEnd"/>
            <w:proofErr w:type="gramEnd"/>
          </w:p>
        </w:tc>
      </w:tr>
      <w:tr w:rsidR="001A0CB9" w:rsidTr="00CB483A">
        <w:trPr>
          <w:trHeight w:val="1131"/>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43</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b/>
                <w:bCs/>
                <w:sz w:val="20"/>
                <w:szCs w:val="20"/>
              </w:rPr>
              <w:t xml:space="preserve">Шприц 10,0 мл 3-к, L/S, BINANO, </w:t>
            </w:r>
            <w:proofErr w:type="spellStart"/>
            <w:r>
              <w:rPr>
                <w:b/>
                <w:bCs/>
                <w:sz w:val="20"/>
                <w:szCs w:val="20"/>
              </w:rPr>
              <w:t>Тяньжинь</w:t>
            </w:r>
            <w:proofErr w:type="spellEnd"/>
            <w:r>
              <w:rPr>
                <w:b/>
                <w:bCs/>
                <w:sz w:val="20"/>
                <w:szCs w:val="20"/>
              </w:rPr>
              <w:t xml:space="preserve"> Медик </w:t>
            </w:r>
            <w:proofErr w:type="spellStart"/>
            <w:r>
              <w:rPr>
                <w:b/>
                <w:bCs/>
                <w:sz w:val="20"/>
                <w:szCs w:val="20"/>
              </w:rPr>
              <w:t>Медикал</w:t>
            </w:r>
            <w:proofErr w:type="spellEnd"/>
            <w:r>
              <w:rPr>
                <w:b/>
                <w:bCs/>
                <w:sz w:val="20"/>
                <w:szCs w:val="20"/>
              </w:rPr>
              <w:t xml:space="preserve"> </w:t>
            </w:r>
            <w:proofErr w:type="spellStart"/>
            <w:r>
              <w:rPr>
                <w:b/>
                <w:bCs/>
                <w:sz w:val="20"/>
                <w:szCs w:val="20"/>
              </w:rPr>
              <w:t>Эквипмент</w:t>
            </w:r>
            <w:proofErr w:type="spellEnd"/>
            <w:r>
              <w:rPr>
                <w:b/>
                <w:bCs/>
                <w:sz w:val="20"/>
                <w:szCs w:val="20"/>
              </w:rPr>
              <w:t xml:space="preserve">, Ко., Лтд., Китай (0,8х40, 21Gх1 1/2, игла надета, упаковка </w:t>
            </w:r>
            <w:proofErr w:type="spellStart"/>
            <w:r>
              <w:rPr>
                <w:b/>
                <w:bCs/>
                <w:sz w:val="20"/>
                <w:szCs w:val="20"/>
              </w:rPr>
              <w:t>полибэг</w:t>
            </w:r>
            <w:proofErr w:type="spellEnd"/>
            <w:r>
              <w:rPr>
                <w:b/>
                <w:bCs/>
                <w:sz w:val="20"/>
                <w:szCs w:val="20"/>
              </w:rPr>
              <w:t>, 50 шт. во втор</w:t>
            </w:r>
            <w:proofErr w:type="gramStart"/>
            <w:r>
              <w:rPr>
                <w:b/>
                <w:bCs/>
                <w:sz w:val="20"/>
                <w:szCs w:val="20"/>
              </w:rPr>
              <w:t>.</w:t>
            </w:r>
            <w:proofErr w:type="gramEnd"/>
            <w:r>
              <w:rPr>
                <w:b/>
                <w:bCs/>
                <w:sz w:val="20"/>
                <w:szCs w:val="20"/>
              </w:rPr>
              <w:t xml:space="preserve"> </w:t>
            </w:r>
            <w:proofErr w:type="gramStart"/>
            <w:r>
              <w:rPr>
                <w:b/>
                <w:bCs/>
                <w:sz w:val="20"/>
                <w:szCs w:val="20"/>
              </w:rPr>
              <w:t>у</w:t>
            </w:r>
            <w:proofErr w:type="gramEnd"/>
            <w:r>
              <w:rPr>
                <w:b/>
                <w:bCs/>
                <w:sz w:val="20"/>
                <w:szCs w:val="20"/>
              </w:rPr>
              <w:t xml:space="preserve">пак.,1200 шт. в </w:t>
            </w:r>
            <w:proofErr w:type="spellStart"/>
            <w:r>
              <w:rPr>
                <w:b/>
                <w:bCs/>
                <w:sz w:val="20"/>
                <w:szCs w:val="20"/>
              </w:rPr>
              <w:t>кор</w:t>
            </w:r>
            <w:proofErr w:type="spellEnd"/>
            <w:r>
              <w:rPr>
                <w:b/>
                <w:bCs/>
                <w:sz w:val="20"/>
                <w:szCs w:val="20"/>
              </w:rPr>
              <w:t>.)</w:t>
            </w:r>
            <w:r>
              <w:rPr>
                <w:sz w:val="20"/>
                <w:szCs w:val="20"/>
              </w:rPr>
              <w:t xml:space="preserve"> Шприцы одноразовые стерильные объёмом 1 см3 (мл), 2 см3 (мл), 3 см3 (мл), 5 см3 (мл), 10 см3 (мл), 20 см3 (мл), 30 см3 (мл), 50 см3 (мл), 60 см3 (мл), 100 см3 (мл), 150 см3 (мл) с иглами и без.  РУ №ФСЗ 2009/03552 от 28.01.2009г.</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12 000</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proofErr w:type="gramStart"/>
            <w:r>
              <w:rPr>
                <w:sz w:val="20"/>
                <w:szCs w:val="20"/>
              </w:rPr>
              <w:t>шт</w:t>
            </w:r>
            <w:proofErr w:type="spellEnd"/>
            <w:proofErr w:type="gramEnd"/>
          </w:p>
        </w:tc>
      </w:tr>
      <w:tr w:rsidR="001A0CB9" w:rsidTr="00CB483A">
        <w:trPr>
          <w:trHeight w:val="1121"/>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lastRenderedPageBreak/>
              <w:t>44</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b/>
                <w:bCs/>
                <w:sz w:val="20"/>
                <w:szCs w:val="20"/>
              </w:rPr>
              <w:t xml:space="preserve">Шприц 20,0 мл 3-к, L/S, BINANO, </w:t>
            </w:r>
            <w:proofErr w:type="spellStart"/>
            <w:r>
              <w:rPr>
                <w:b/>
                <w:bCs/>
                <w:sz w:val="20"/>
                <w:szCs w:val="20"/>
              </w:rPr>
              <w:t>Тяньжинь</w:t>
            </w:r>
            <w:proofErr w:type="spellEnd"/>
            <w:r>
              <w:rPr>
                <w:b/>
                <w:bCs/>
                <w:sz w:val="20"/>
                <w:szCs w:val="20"/>
              </w:rPr>
              <w:t xml:space="preserve"> Медик </w:t>
            </w:r>
            <w:proofErr w:type="spellStart"/>
            <w:r>
              <w:rPr>
                <w:b/>
                <w:bCs/>
                <w:sz w:val="20"/>
                <w:szCs w:val="20"/>
              </w:rPr>
              <w:t>Медикал</w:t>
            </w:r>
            <w:proofErr w:type="spellEnd"/>
            <w:r>
              <w:rPr>
                <w:b/>
                <w:bCs/>
                <w:sz w:val="20"/>
                <w:szCs w:val="20"/>
              </w:rPr>
              <w:t xml:space="preserve"> </w:t>
            </w:r>
            <w:proofErr w:type="spellStart"/>
            <w:r>
              <w:rPr>
                <w:b/>
                <w:bCs/>
                <w:sz w:val="20"/>
                <w:szCs w:val="20"/>
              </w:rPr>
              <w:t>Эквипмент</w:t>
            </w:r>
            <w:proofErr w:type="spellEnd"/>
            <w:r>
              <w:rPr>
                <w:b/>
                <w:bCs/>
                <w:sz w:val="20"/>
                <w:szCs w:val="20"/>
              </w:rPr>
              <w:t xml:space="preserve">, Ко., Лтд., Китай (0,8х40, 21Gх1 1/2, игла надета, упаковка </w:t>
            </w:r>
            <w:proofErr w:type="spellStart"/>
            <w:r>
              <w:rPr>
                <w:b/>
                <w:bCs/>
                <w:sz w:val="20"/>
                <w:szCs w:val="20"/>
              </w:rPr>
              <w:t>полибэг</w:t>
            </w:r>
            <w:proofErr w:type="spellEnd"/>
            <w:r>
              <w:rPr>
                <w:b/>
                <w:bCs/>
                <w:sz w:val="20"/>
                <w:szCs w:val="20"/>
              </w:rPr>
              <w:t>, 40 шт. во втор</w:t>
            </w:r>
            <w:proofErr w:type="gramStart"/>
            <w:r>
              <w:rPr>
                <w:b/>
                <w:bCs/>
                <w:sz w:val="20"/>
                <w:szCs w:val="20"/>
              </w:rPr>
              <w:t>.</w:t>
            </w:r>
            <w:proofErr w:type="gramEnd"/>
            <w:r>
              <w:rPr>
                <w:b/>
                <w:bCs/>
                <w:sz w:val="20"/>
                <w:szCs w:val="20"/>
              </w:rPr>
              <w:t xml:space="preserve"> </w:t>
            </w:r>
            <w:proofErr w:type="gramStart"/>
            <w:r>
              <w:rPr>
                <w:b/>
                <w:bCs/>
                <w:sz w:val="20"/>
                <w:szCs w:val="20"/>
              </w:rPr>
              <w:t>у</w:t>
            </w:r>
            <w:proofErr w:type="gramEnd"/>
            <w:r>
              <w:rPr>
                <w:b/>
                <w:bCs/>
                <w:sz w:val="20"/>
                <w:szCs w:val="20"/>
              </w:rPr>
              <w:t xml:space="preserve">пак.,800 шт. в </w:t>
            </w:r>
            <w:proofErr w:type="spellStart"/>
            <w:r>
              <w:rPr>
                <w:b/>
                <w:bCs/>
                <w:sz w:val="20"/>
                <w:szCs w:val="20"/>
              </w:rPr>
              <w:t>кор</w:t>
            </w:r>
            <w:proofErr w:type="spellEnd"/>
            <w:r>
              <w:rPr>
                <w:b/>
                <w:bCs/>
                <w:sz w:val="20"/>
                <w:szCs w:val="20"/>
              </w:rPr>
              <w:t>.)</w:t>
            </w:r>
            <w:r>
              <w:rPr>
                <w:sz w:val="20"/>
                <w:szCs w:val="20"/>
              </w:rPr>
              <w:t xml:space="preserve"> Шприцы одноразовые стерильные объёмом 1 см3 (мл), 2 см3 (мл), 3 см3 (мл), 5 см3 (мл), 10 см3 (мл), 20 см3 (мл), 30 см3 (мл), 50 см3 (мл), 60 см3 (мл), 100 см3 (мл), 150 см3 (мл) с иглами и без.  РУ №ФСЗ 2009/03552 от 28.01.2009г.</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1 200</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proofErr w:type="gramStart"/>
            <w:r>
              <w:rPr>
                <w:sz w:val="20"/>
                <w:szCs w:val="20"/>
              </w:rPr>
              <w:t>шт</w:t>
            </w:r>
            <w:proofErr w:type="spellEnd"/>
            <w:proofErr w:type="gramEnd"/>
          </w:p>
        </w:tc>
      </w:tr>
      <w:tr w:rsidR="001A0CB9" w:rsidTr="00CB483A">
        <w:trPr>
          <w:trHeight w:val="994"/>
        </w:trPr>
        <w:tc>
          <w:tcPr>
            <w:tcW w:w="569" w:type="dxa"/>
            <w:tcBorders>
              <w:top w:val="single" w:sz="4" w:space="0" w:color="auto"/>
              <w:left w:val="single" w:sz="8" w:space="0" w:color="auto"/>
              <w:bottom w:val="nil"/>
              <w:right w:val="nil"/>
            </w:tcBorders>
            <w:noWrap/>
            <w:hideMark/>
          </w:tcPr>
          <w:p w:rsidR="001A0CB9" w:rsidRDefault="001A0CB9" w:rsidP="00CB483A">
            <w:pPr>
              <w:jc w:val="center"/>
              <w:rPr>
                <w:sz w:val="22"/>
                <w:szCs w:val="22"/>
              </w:rPr>
            </w:pPr>
            <w:r>
              <w:rPr>
                <w:sz w:val="22"/>
                <w:szCs w:val="22"/>
              </w:rPr>
              <w:t>45</w:t>
            </w:r>
          </w:p>
        </w:tc>
        <w:tc>
          <w:tcPr>
            <w:tcW w:w="7228" w:type="dxa"/>
            <w:tcBorders>
              <w:top w:val="single" w:sz="4" w:space="0" w:color="auto"/>
              <w:left w:val="single" w:sz="4" w:space="0" w:color="auto"/>
              <w:bottom w:val="nil"/>
              <w:right w:val="nil"/>
            </w:tcBorders>
            <w:hideMark/>
          </w:tcPr>
          <w:p w:rsidR="001A0CB9" w:rsidRDefault="001A0CB9" w:rsidP="00CB483A">
            <w:pPr>
              <w:rPr>
                <w:sz w:val="20"/>
                <w:szCs w:val="20"/>
              </w:rPr>
            </w:pPr>
            <w:r>
              <w:rPr>
                <w:b/>
                <w:bCs/>
                <w:sz w:val="20"/>
                <w:szCs w:val="20"/>
              </w:rPr>
              <w:t xml:space="preserve">Пробирка </w:t>
            </w:r>
            <w:proofErr w:type="spellStart"/>
            <w:r>
              <w:rPr>
                <w:b/>
                <w:bCs/>
                <w:sz w:val="20"/>
                <w:szCs w:val="20"/>
              </w:rPr>
              <w:t>вак</w:t>
            </w:r>
            <w:proofErr w:type="spellEnd"/>
            <w:r>
              <w:rPr>
                <w:b/>
                <w:bCs/>
                <w:sz w:val="20"/>
                <w:szCs w:val="20"/>
              </w:rPr>
              <w:t xml:space="preserve">. с цитратом натрия 3,8%,пластик,  голубая пробка, 4,5мл (13*75), с 2-м отрывным кодом.100 </w:t>
            </w:r>
            <w:proofErr w:type="spellStart"/>
            <w:proofErr w:type="gramStart"/>
            <w:r>
              <w:rPr>
                <w:b/>
                <w:bCs/>
                <w:sz w:val="20"/>
                <w:szCs w:val="20"/>
              </w:rPr>
              <w:t>шт</w:t>
            </w:r>
            <w:proofErr w:type="spellEnd"/>
            <w:proofErr w:type="gramEnd"/>
            <w:r>
              <w:rPr>
                <w:b/>
                <w:bCs/>
                <w:sz w:val="20"/>
                <w:szCs w:val="20"/>
              </w:rPr>
              <w:t>/</w:t>
            </w:r>
            <w:proofErr w:type="spellStart"/>
            <w:r>
              <w:rPr>
                <w:b/>
                <w:bCs/>
                <w:sz w:val="20"/>
                <w:szCs w:val="20"/>
              </w:rPr>
              <w:t>упак</w:t>
            </w:r>
            <w:proofErr w:type="spellEnd"/>
            <w:r>
              <w:rPr>
                <w:b/>
                <w:bCs/>
                <w:sz w:val="20"/>
                <w:szCs w:val="20"/>
              </w:rPr>
              <w:t xml:space="preserve">. </w:t>
            </w:r>
            <w:r>
              <w:rPr>
                <w:sz w:val="20"/>
                <w:szCs w:val="20"/>
              </w:rPr>
              <w:t xml:space="preserve"> Пробирки  APEXLAB для взятия, хранения, транспортировки и анализа крови и биоматериалов, вакуумные и </w:t>
            </w:r>
            <w:proofErr w:type="spellStart"/>
            <w:r>
              <w:rPr>
                <w:sz w:val="20"/>
                <w:szCs w:val="20"/>
              </w:rPr>
              <w:t>невакуумные</w:t>
            </w:r>
            <w:proofErr w:type="spellEnd"/>
            <w:r>
              <w:rPr>
                <w:sz w:val="20"/>
                <w:szCs w:val="20"/>
              </w:rPr>
              <w:t>, с наполнителями и без наполнителей, с принадлежностями Китай. РУ №ФСЗ 2011/10406 от 24.08.2011г.</w:t>
            </w:r>
          </w:p>
        </w:tc>
        <w:tc>
          <w:tcPr>
            <w:tcW w:w="1418" w:type="dxa"/>
            <w:tcBorders>
              <w:top w:val="single" w:sz="4" w:space="0" w:color="auto"/>
              <w:left w:val="single" w:sz="4" w:space="0" w:color="auto"/>
              <w:bottom w:val="nil"/>
              <w:right w:val="nil"/>
            </w:tcBorders>
            <w:noWrap/>
            <w:hideMark/>
          </w:tcPr>
          <w:p w:rsidR="001A0CB9" w:rsidRDefault="001A0CB9" w:rsidP="00CB483A">
            <w:pPr>
              <w:jc w:val="center"/>
              <w:rPr>
                <w:sz w:val="20"/>
                <w:szCs w:val="20"/>
              </w:rPr>
            </w:pPr>
            <w:r>
              <w:rPr>
                <w:sz w:val="20"/>
                <w:szCs w:val="20"/>
              </w:rPr>
              <w:t>5</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упак</w:t>
            </w:r>
            <w:proofErr w:type="spellEnd"/>
          </w:p>
        </w:tc>
      </w:tr>
      <w:tr w:rsidR="001A0CB9" w:rsidTr="00CB483A">
        <w:trPr>
          <w:trHeight w:val="697"/>
        </w:trPr>
        <w:tc>
          <w:tcPr>
            <w:tcW w:w="569" w:type="dxa"/>
            <w:tcBorders>
              <w:top w:val="single" w:sz="4" w:space="0" w:color="auto"/>
              <w:left w:val="single" w:sz="8" w:space="0" w:color="auto"/>
              <w:bottom w:val="single" w:sz="4" w:space="0" w:color="auto"/>
              <w:right w:val="nil"/>
            </w:tcBorders>
            <w:noWrap/>
            <w:hideMark/>
          </w:tcPr>
          <w:p w:rsidR="001A0CB9" w:rsidRDefault="001A0CB9" w:rsidP="00CB483A">
            <w:pPr>
              <w:jc w:val="center"/>
              <w:rPr>
                <w:sz w:val="22"/>
                <w:szCs w:val="22"/>
              </w:rPr>
            </w:pPr>
            <w:r>
              <w:rPr>
                <w:sz w:val="22"/>
                <w:szCs w:val="22"/>
              </w:rPr>
              <w:t>46</w:t>
            </w:r>
          </w:p>
        </w:tc>
        <w:tc>
          <w:tcPr>
            <w:tcW w:w="7228" w:type="dxa"/>
            <w:tcBorders>
              <w:top w:val="single" w:sz="4" w:space="0" w:color="auto"/>
              <w:left w:val="single" w:sz="4" w:space="0" w:color="auto"/>
              <w:bottom w:val="single" w:sz="4" w:space="0" w:color="auto"/>
              <w:right w:val="nil"/>
            </w:tcBorders>
            <w:hideMark/>
          </w:tcPr>
          <w:p w:rsidR="001A0CB9" w:rsidRDefault="001A0CB9" w:rsidP="00CB483A">
            <w:pPr>
              <w:rPr>
                <w:sz w:val="20"/>
                <w:szCs w:val="20"/>
              </w:rPr>
            </w:pPr>
            <w:r>
              <w:rPr>
                <w:b/>
                <w:bCs/>
                <w:sz w:val="20"/>
                <w:szCs w:val="20"/>
              </w:rPr>
              <w:t xml:space="preserve">Пробирки вакуумные с </w:t>
            </w:r>
            <w:proofErr w:type="spellStart"/>
            <w:r>
              <w:rPr>
                <w:b/>
                <w:bCs/>
                <w:sz w:val="20"/>
                <w:szCs w:val="20"/>
              </w:rPr>
              <w:t>клот</w:t>
            </w:r>
            <w:proofErr w:type="spellEnd"/>
            <w:r>
              <w:rPr>
                <w:b/>
                <w:bCs/>
                <w:sz w:val="20"/>
                <w:szCs w:val="20"/>
              </w:rPr>
              <w:t>-активатором</w:t>
            </w:r>
            <w:proofErr w:type="gramStart"/>
            <w:r>
              <w:rPr>
                <w:b/>
                <w:bCs/>
                <w:sz w:val="20"/>
                <w:szCs w:val="20"/>
              </w:rPr>
              <w:t xml:space="preserve"> ,</w:t>
            </w:r>
            <w:proofErr w:type="gramEnd"/>
            <w:r>
              <w:rPr>
                <w:b/>
                <w:bCs/>
                <w:sz w:val="20"/>
                <w:szCs w:val="20"/>
              </w:rPr>
              <w:t xml:space="preserve"> пластик,  красная крышка, 4 мл (13*75).100 </w:t>
            </w:r>
            <w:proofErr w:type="spellStart"/>
            <w:r>
              <w:rPr>
                <w:b/>
                <w:bCs/>
                <w:sz w:val="20"/>
                <w:szCs w:val="20"/>
              </w:rPr>
              <w:t>шт</w:t>
            </w:r>
            <w:proofErr w:type="spellEnd"/>
            <w:r>
              <w:rPr>
                <w:b/>
                <w:bCs/>
                <w:sz w:val="20"/>
                <w:szCs w:val="20"/>
              </w:rPr>
              <w:t xml:space="preserve"> /</w:t>
            </w:r>
            <w:proofErr w:type="spellStart"/>
            <w:r>
              <w:rPr>
                <w:b/>
                <w:bCs/>
                <w:sz w:val="20"/>
                <w:szCs w:val="20"/>
              </w:rPr>
              <w:t>упак</w:t>
            </w:r>
            <w:proofErr w:type="spellEnd"/>
            <w:r>
              <w:rPr>
                <w:b/>
                <w:bCs/>
                <w:sz w:val="20"/>
                <w:szCs w:val="20"/>
              </w:rPr>
              <w:t xml:space="preserve">. </w:t>
            </w:r>
            <w:r>
              <w:rPr>
                <w:sz w:val="20"/>
                <w:szCs w:val="20"/>
              </w:rPr>
              <w:t xml:space="preserve"> Изделия для взятия проб крови, с принадлежностями: пробирки различных размеров, с наполнителем и без наполнителя. Китай. РУ №ФСЗ 2011/09651 от 06.05.2011г.</w:t>
            </w:r>
          </w:p>
        </w:tc>
        <w:tc>
          <w:tcPr>
            <w:tcW w:w="1418" w:type="dxa"/>
            <w:tcBorders>
              <w:top w:val="single" w:sz="4" w:space="0" w:color="auto"/>
              <w:left w:val="single" w:sz="4" w:space="0" w:color="auto"/>
              <w:bottom w:val="single" w:sz="4" w:space="0" w:color="auto"/>
              <w:right w:val="nil"/>
            </w:tcBorders>
            <w:noWrap/>
            <w:hideMark/>
          </w:tcPr>
          <w:p w:rsidR="001A0CB9" w:rsidRDefault="001A0CB9" w:rsidP="00CB483A">
            <w:pPr>
              <w:jc w:val="center"/>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noWrap/>
            <w:hideMark/>
          </w:tcPr>
          <w:p w:rsidR="001A0CB9" w:rsidRDefault="001A0CB9" w:rsidP="00CB483A">
            <w:pPr>
              <w:jc w:val="center"/>
              <w:rPr>
                <w:sz w:val="20"/>
                <w:szCs w:val="20"/>
              </w:rPr>
            </w:pPr>
            <w:proofErr w:type="spellStart"/>
            <w:r>
              <w:rPr>
                <w:sz w:val="20"/>
                <w:szCs w:val="20"/>
              </w:rPr>
              <w:t>упак</w:t>
            </w:r>
            <w:proofErr w:type="spellEnd"/>
          </w:p>
        </w:tc>
      </w:tr>
    </w:tbl>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Pr="006E44B5" w:rsidRDefault="003C5512" w:rsidP="003C5512">
      <w:pPr>
        <w:pStyle w:val="a4"/>
        <w:rPr>
          <w:b w:val="0"/>
          <w:sz w:val="22"/>
        </w:rPr>
      </w:pPr>
      <w:r w:rsidRPr="006E44B5">
        <w:rPr>
          <w:b w:val="0"/>
          <w:sz w:val="22"/>
        </w:rPr>
        <w:t>Техническое задание</w:t>
      </w:r>
    </w:p>
    <w:p w:rsidR="003C5512" w:rsidRDefault="003C5512" w:rsidP="003C5512">
      <w:pPr>
        <w:widowControl w:val="0"/>
        <w:autoSpaceDE w:val="0"/>
        <w:autoSpaceDN w:val="0"/>
        <w:adjustRightInd w:val="0"/>
        <w:ind w:hanging="142"/>
      </w:pPr>
      <w:r>
        <w:rPr>
          <w:sz w:val="22"/>
          <w:szCs w:val="22"/>
        </w:rPr>
        <w:t xml:space="preserve">                                                                                                                   </w:t>
      </w:r>
      <w:r w:rsidR="00CB483A">
        <w:rPr>
          <w:sz w:val="22"/>
          <w:szCs w:val="22"/>
        </w:rPr>
        <w:t>на поставку реагентов</w:t>
      </w:r>
    </w:p>
    <w:p w:rsidR="003C5512" w:rsidRPr="000E0BAE" w:rsidRDefault="003C5512" w:rsidP="003C5512">
      <w:pPr>
        <w:jc w:val="center"/>
      </w:pPr>
    </w:p>
    <w:p w:rsidR="001A0CB9" w:rsidRDefault="003C5512" w:rsidP="003C5512">
      <w:pPr>
        <w:ind w:firstLine="708"/>
        <w:jc w:val="both"/>
        <w:rPr>
          <w:bCs/>
        </w:rPr>
      </w:pPr>
      <w:r w:rsidRPr="004A7484">
        <w:rPr>
          <w:bCs/>
          <w:sz w:val="22"/>
          <w:szCs w:val="22"/>
        </w:rPr>
        <w:t xml:space="preserve">Максимальная сумма не </w:t>
      </w:r>
      <w:r>
        <w:rPr>
          <w:bCs/>
          <w:sz w:val="22"/>
          <w:szCs w:val="22"/>
        </w:rPr>
        <w:t xml:space="preserve">более </w:t>
      </w:r>
      <w:r w:rsidR="001A0CB9">
        <w:t>420236</w:t>
      </w:r>
      <w:r w:rsidR="001A0CB9" w:rsidRPr="00C541DD">
        <w:t xml:space="preserve"> рубл</w:t>
      </w:r>
      <w:r w:rsidR="001A0CB9">
        <w:t>ей</w:t>
      </w:r>
      <w:r w:rsidR="001A0CB9" w:rsidRPr="00C541DD">
        <w:t xml:space="preserve"> </w:t>
      </w:r>
      <w:r w:rsidR="001A0CB9">
        <w:t>95</w:t>
      </w:r>
      <w:r w:rsidR="001A0CB9" w:rsidRPr="00C541DD">
        <w:t xml:space="preserve"> копе</w:t>
      </w:r>
      <w:r w:rsidR="001A0CB9">
        <w:t>ек</w:t>
      </w:r>
      <w:r w:rsidR="001A0CB9" w:rsidRPr="00C541DD">
        <w:rPr>
          <w:bCs/>
        </w:rPr>
        <w:t>.</w:t>
      </w:r>
      <w:r w:rsidR="001A0CB9">
        <w:rPr>
          <w:bCs/>
        </w:rPr>
        <w:t xml:space="preserve"> </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CB483A" w:rsidRPr="004A7484" w:rsidRDefault="00800469" w:rsidP="00CB483A">
      <w:pPr>
        <w:pStyle w:val="af9"/>
        <w:widowControl w:val="0"/>
        <w:overflowPunct w:val="0"/>
        <w:autoSpaceDE w:val="0"/>
        <w:autoSpaceDN w:val="0"/>
        <w:adjustRightInd w:val="0"/>
        <w:spacing w:after="0"/>
        <w:ind w:firstLine="720"/>
        <w:textAlignment w:val="baseline"/>
        <w:rPr>
          <w:b/>
          <w:bCs/>
          <w:sz w:val="22"/>
          <w:szCs w:val="22"/>
        </w:rPr>
      </w:pPr>
      <w:r>
        <w:rPr>
          <w:b/>
          <w:bCs/>
          <w:sz w:val="22"/>
          <w:szCs w:val="22"/>
        </w:rPr>
        <w:t xml:space="preserve">        </w:t>
      </w:r>
      <w:r w:rsidR="00CB483A" w:rsidRPr="004A7484">
        <w:rPr>
          <w:b/>
          <w:bCs/>
          <w:sz w:val="22"/>
          <w:szCs w:val="22"/>
        </w:rPr>
        <w:t>Условия исполнения договора:</w:t>
      </w:r>
    </w:p>
    <w:p w:rsidR="00CB483A" w:rsidRPr="004A7484" w:rsidRDefault="00CB483A" w:rsidP="00CB483A">
      <w:pPr>
        <w:pStyle w:val="afe"/>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CB483A" w:rsidRPr="004A7484" w:rsidRDefault="00CB483A" w:rsidP="00CB483A">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483A" w:rsidRPr="004A7484" w:rsidRDefault="00CB483A" w:rsidP="00CB483A">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CB483A" w:rsidRPr="004A7484" w:rsidRDefault="00CB483A" w:rsidP="00CB483A">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B483A" w:rsidRPr="004A7484" w:rsidRDefault="00CB483A" w:rsidP="00CB483A">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B483A" w:rsidRPr="004A7484" w:rsidRDefault="00CB483A" w:rsidP="00CB483A">
      <w:pPr>
        <w:ind w:firstLine="709"/>
        <w:jc w:val="both"/>
        <w:rPr>
          <w:sz w:val="22"/>
          <w:szCs w:val="22"/>
        </w:rPr>
      </w:pPr>
      <w:r w:rsidRPr="004A7484">
        <w:rPr>
          <w:sz w:val="22"/>
          <w:szCs w:val="22"/>
        </w:rPr>
        <w:t xml:space="preserve">3) По количеству и качеству Товар должен полностью соответствовать котировочной документации. </w:t>
      </w:r>
    </w:p>
    <w:p w:rsidR="00CB483A" w:rsidRPr="004A7484" w:rsidRDefault="00CB483A" w:rsidP="00CB483A">
      <w:pPr>
        <w:ind w:firstLine="709"/>
        <w:jc w:val="both"/>
        <w:rPr>
          <w:sz w:val="22"/>
          <w:szCs w:val="22"/>
        </w:rPr>
      </w:pPr>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CB483A" w:rsidRPr="004A7484" w:rsidRDefault="00CB483A" w:rsidP="00CB483A">
      <w:pPr>
        <w:pStyle w:val="afe"/>
        <w:numPr>
          <w:ilvl w:val="0"/>
          <w:numId w:val="10"/>
        </w:numPr>
        <w:ind w:left="426"/>
        <w:jc w:val="both"/>
        <w:rPr>
          <w:sz w:val="22"/>
          <w:szCs w:val="22"/>
        </w:rPr>
      </w:pPr>
      <w:r w:rsidRPr="004A7484">
        <w:rPr>
          <w:b/>
          <w:bCs/>
          <w:sz w:val="22"/>
          <w:szCs w:val="22"/>
        </w:rPr>
        <w:t xml:space="preserve">Место доставки:  </w:t>
      </w:r>
      <w:r>
        <w:rPr>
          <w:sz w:val="22"/>
          <w:szCs w:val="22"/>
        </w:rPr>
        <w:t xml:space="preserve">453115, г. Стерлитамак, ул. </w:t>
      </w:r>
      <w:proofErr w:type="spellStart"/>
      <w:r>
        <w:rPr>
          <w:sz w:val="22"/>
          <w:szCs w:val="22"/>
        </w:rPr>
        <w:t>Нагуманова</w:t>
      </w:r>
      <w:proofErr w:type="spellEnd"/>
      <w:r>
        <w:rPr>
          <w:sz w:val="22"/>
          <w:szCs w:val="22"/>
        </w:rPr>
        <w:t>, д.54</w:t>
      </w:r>
    </w:p>
    <w:p w:rsidR="00CB483A" w:rsidRPr="004A7484" w:rsidRDefault="00CB483A" w:rsidP="00CB483A">
      <w:pPr>
        <w:pStyle w:val="afe"/>
        <w:numPr>
          <w:ilvl w:val="0"/>
          <w:numId w:val="10"/>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CB483A" w:rsidRPr="00CB483A" w:rsidRDefault="00CB483A" w:rsidP="00CB483A">
      <w:pPr>
        <w:pStyle w:val="afe"/>
        <w:numPr>
          <w:ilvl w:val="0"/>
          <w:numId w:val="10"/>
        </w:numPr>
        <w:ind w:left="426"/>
        <w:jc w:val="both"/>
        <w:rPr>
          <w:sz w:val="22"/>
          <w:szCs w:val="22"/>
          <w:highlight w:val="yellow"/>
        </w:rPr>
      </w:pPr>
      <w:bookmarkStart w:id="0" w:name="_GoBack"/>
      <w:bookmarkEnd w:id="0"/>
      <w:r w:rsidRPr="006F5DD3">
        <w:rPr>
          <w:b/>
          <w:bCs/>
          <w:sz w:val="22"/>
          <w:szCs w:val="22"/>
        </w:rPr>
        <w:t xml:space="preserve">Сроки и условия поставки товаров: </w:t>
      </w:r>
      <w:r w:rsidR="006F5DD3" w:rsidRPr="002B0B5F">
        <w:rPr>
          <w:sz w:val="20"/>
          <w:szCs w:val="20"/>
        </w:rPr>
        <w:t>с момента подписания контракта по 15.12.19г.</w:t>
      </w:r>
    </w:p>
    <w:p w:rsidR="00CB483A" w:rsidRPr="004A7484" w:rsidRDefault="00CB483A" w:rsidP="00CB483A">
      <w:pPr>
        <w:pStyle w:val="afe"/>
        <w:numPr>
          <w:ilvl w:val="0"/>
          <w:numId w:val="10"/>
        </w:numPr>
        <w:ind w:left="426"/>
        <w:jc w:val="both"/>
        <w:rPr>
          <w:spacing w:val="-9"/>
          <w:sz w:val="22"/>
          <w:szCs w:val="22"/>
        </w:rPr>
      </w:pPr>
      <w:r w:rsidRPr="004A7484">
        <w:rPr>
          <w:b/>
          <w:bCs/>
          <w:sz w:val="22"/>
          <w:szCs w:val="22"/>
        </w:rPr>
        <w:t>Стоимость товаров должна включать:</w:t>
      </w:r>
      <w:r w:rsidRPr="004A7484">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CB483A" w:rsidRPr="004A7484" w:rsidRDefault="00CB483A" w:rsidP="006F5DD3">
      <w:pPr>
        <w:pStyle w:val="afe"/>
        <w:numPr>
          <w:ilvl w:val="0"/>
          <w:numId w:val="10"/>
        </w:numPr>
        <w:ind w:left="426"/>
        <w:jc w:val="both"/>
        <w:rPr>
          <w:sz w:val="22"/>
          <w:szCs w:val="22"/>
        </w:rPr>
      </w:pPr>
      <w:r w:rsidRPr="006F5DD3">
        <w:rPr>
          <w:b/>
          <w:bCs/>
          <w:sz w:val="22"/>
          <w:szCs w:val="22"/>
        </w:rPr>
        <w:lastRenderedPageBreak/>
        <w:t xml:space="preserve">Срок и условия оплаты: </w:t>
      </w:r>
      <w:r w:rsidR="006F5DD3">
        <w:rPr>
          <w:color w:val="000000"/>
          <w:shd w:val="clear" w:color="auto" w:fill="FFFFFF"/>
        </w:rPr>
        <w:t>Оплата Товара производится Покупателем путем перечисления денежных средств на расчетный счет Поставщика в течение 10 календарных дней после приемки очередной партии Товара Покупателем</w:t>
      </w:r>
      <w:r w:rsidR="006F5DD3">
        <w:rPr>
          <w:color w:val="000000"/>
          <w:shd w:val="clear" w:color="auto" w:fill="FFFFFF"/>
        </w:rPr>
        <w:t xml:space="preserve">. </w:t>
      </w:r>
    </w:p>
    <w:p w:rsidR="00CB483A" w:rsidRPr="004A7484" w:rsidRDefault="00CB483A" w:rsidP="00CB483A">
      <w:pPr>
        <w:pStyle w:val="afe"/>
        <w:numPr>
          <w:ilvl w:val="0"/>
          <w:numId w:val="10"/>
        </w:numPr>
        <w:ind w:left="426"/>
        <w:jc w:val="both"/>
        <w:rPr>
          <w:b/>
          <w:bCs/>
          <w:sz w:val="22"/>
          <w:szCs w:val="22"/>
        </w:rPr>
      </w:pPr>
      <w:r w:rsidRPr="004A7484">
        <w:rPr>
          <w:b/>
          <w:bCs/>
          <w:sz w:val="22"/>
          <w:szCs w:val="22"/>
        </w:rPr>
        <w:t xml:space="preserve">Особые условия: </w:t>
      </w:r>
      <w:r w:rsidRPr="004A7484">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4A7484">
        <w:rPr>
          <w:bCs/>
          <w:sz w:val="22"/>
          <w:szCs w:val="22"/>
          <w:u w:val="single"/>
        </w:rPr>
        <w:t>не должен быть хуже,</w:t>
      </w:r>
      <w:r w:rsidRPr="004A7484">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CB483A" w:rsidRPr="004A7484" w:rsidRDefault="00CB483A" w:rsidP="00CB483A">
      <w:pPr>
        <w:pStyle w:val="afe"/>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CB483A" w:rsidRDefault="00CB483A" w:rsidP="00CB483A">
      <w:pPr>
        <w:pStyle w:val="afe"/>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4A7484">
        <w:rPr>
          <w:bCs/>
          <w:sz w:val="22"/>
          <w:szCs w:val="22"/>
          <w:u w:val="single"/>
        </w:rPr>
        <w:t>,</w:t>
      </w:r>
      <w:proofErr w:type="gramEnd"/>
      <w:r w:rsidRPr="004A7484">
        <w:rPr>
          <w:bCs/>
          <w:sz w:val="22"/>
          <w:szCs w:val="22"/>
          <w:u w:val="single"/>
        </w:rPr>
        <w:t xml:space="preserve">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800469" w:rsidRPr="00CB483A" w:rsidRDefault="00B4680B" w:rsidP="00CB483A">
      <w:pPr>
        <w:pStyle w:val="afe"/>
        <w:numPr>
          <w:ilvl w:val="0"/>
          <w:numId w:val="10"/>
        </w:numPr>
        <w:ind w:left="426"/>
        <w:jc w:val="both"/>
        <w:rPr>
          <w:bCs/>
          <w:sz w:val="22"/>
          <w:szCs w:val="22"/>
          <w:u w:val="single"/>
        </w:rPr>
      </w:pPr>
      <w:r w:rsidRPr="00CB483A">
        <w:rPr>
          <w:b/>
          <w:bCs/>
          <w:sz w:val="22"/>
          <w:szCs w:val="22"/>
        </w:rPr>
        <w:t>Место подачи котировочных заявок:</w:t>
      </w:r>
      <w:r w:rsidRPr="00CB483A">
        <w:rPr>
          <w:sz w:val="22"/>
          <w:szCs w:val="22"/>
        </w:rPr>
        <w:t xml:space="preserve"> </w:t>
      </w:r>
      <w:r w:rsidR="00800469" w:rsidRPr="00CB483A">
        <w:rPr>
          <w:sz w:val="22"/>
          <w:szCs w:val="22"/>
        </w:rPr>
        <w:t xml:space="preserve">НУЗ «Узловая больница на ст. Стерлитамак ОАО «РЖД» </w:t>
      </w:r>
      <w:r w:rsidRPr="00CB483A">
        <w:rPr>
          <w:sz w:val="22"/>
          <w:szCs w:val="22"/>
        </w:rPr>
        <w:t>–</w:t>
      </w:r>
      <w:proofErr w:type="gramStart"/>
      <w:r w:rsidRPr="00CB483A">
        <w:rPr>
          <w:sz w:val="22"/>
          <w:szCs w:val="22"/>
        </w:rPr>
        <w:t xml:space="preserve"> </w:t>
      </w:r>
      <w:r w:rsidR="00800469" w:rsidRPr="00CB483A">
        <w:rPr>
          <w:b/>
          <w:bCs/>
          <w:sz w:val="22"/>
          <w:szCs w:val="22"/>
        </w:rPr>
        <w:t>:</w:t>
      </w:r>
      <w:proofErr w:type="gramEnd"/>
      <w:r w:rsidR="00800469" w:rsidRPr="00CB483A">
        <w:rPr>
          <w:b/>
          <w:bCs/>
          <w:sz w:val="22"/>
          <w:szCs w:val="22"/>
        </w:rPr>
        <w:t xml:space="preserve">  </w:t>
      </w:r>
      <w:r w:rsidR="00800469" w:rsidRPr="00CB483A">
        <w:rPr>
          <w:bCs/>
        </w:rPr>
        <w:t xml:space="preserve">443115, г. Стерлитамак, ул. </w:t>
      </w:r>
      <w:proofErr w:type="spellStart"/>
      <w:r w:rsidR="00800469" w:rsidRPr="00CB483A">
        <w:rPr>
          <w:bCs/>
        </w:rPr>
        <w:t>Нагуманова</w:t>
      </w:r>
      <w:proofErr w:type="spellEnd"/>
      <w:r w:rsidR="00800469" w:rsidRPr="00CB483A">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CB483A">
        <w:rPr>
          <w:b/>
          <w:bCs/>
          <w:sz w:val="24"/>
          <w:szCs w:val="24"/>
        </w:rPr>
        <w:t>21</w:t>
      </w:r>
      <w:r w:rsidR="00020CC6" w:rsidRPr="006310AD">
        <w:rPr>
          <w:b/>
          <w:bCs/>
          <w:sz w:val="24"/>
          <w:szCs w:val="24"/>
        </w:rPr>
        <w:t xml:space="preserve">. </w:t>
      </w:r>
      <w:r w:rsidR="00B846A0">
        <w:rPr>
          <w:b/>
          <w:bCs/>
          <w:sz w:val="24"/>
          <w:szCs w:val="24"/>
        </w:rPr>
        <w:t>0</w:t>
      </w:r>
      <w:r w:rsidR="00CB483A">
        <w:rPr>
          <w:b/>
          <w:bCs/>
          <w:sz w:val="24"/>
          <w:szCs w:val="24"/>
        </w:rPr>
        <w:t>2</w:t>
      </w:r>
      <w:r w:rsidR="00020CC6" w:rsidRPr="006310AD">
        <w:rPr>
          <w:b/>
          <w:bCs/>
          <w:sz w:val="24"/>
          <w:szCs w:val="24"/>
        </w:rPr>
        <w:t>. 201</w:t>
      </w:r>
      <w:r w:rsidR="00B846A0">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CB483A">
        <w:rPr>
          <w:b/>
          <w:bCs/>
          <w:sz w:val="24"/>
          <w:szCs w:val="24"/>
        </w:rPr>
        <w:t>28</w:t>
      </w:r>
      <w:r w:rsidR="00020CC6" w:rsidRPr="006310AD">
        <w:rPr>
          <w:b/>
          <w:bCs/>
          <w:sz w:val="24"/>
          <w:szCs w:val="24"/>
        </w:rPr>
        <w:t xml:space="preserve">. </w:t>
      </w:r>
      <w:r w:rsidR="00B846A0">
        <w:rPr>
          <w:b/>
          <w:bCs/>
          <w:sz w:val="24"/>
          <w:szCs w:val="24"/>
        </w:rPr>
        <w:t>0</w:t>
      </w:r>
      <w:r w:rsidR="00AA24DA">
        <w:rPr>
          <w:b/>
          <w:bCs/>
          <w:sz w:val="24"/>
          <w:szCs w:val="24"/>
        </w:rPr>
        <w:t>2</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CB483A">
        <w:rPr>
          <w:b/>
          <w:bCs/>
          <w:sz w:val="24"/>
          <w:szCs w:val="24"/>
        </w:rPr>
        <w:t>28</w:t>
      </w:r>
      <w:r w:rsidR="00020CC6" w:rsidRPr="006310AD">
        <w:rPr>
          <w:b/>
          <w:bCs/>
          <w:sz w:val="24"/>
          <w:szCs w:val="24"/>
        </w:rPr>
        <w:t xml:space="preserve">. </w:t>
      </w:r>
      <w:r w:rsidR="00B846A0">
        <w:rPr>
          <w:b/>
          <w:bCs/>
          <w:sz w:val="24"/>
          <w:szCs w:val="24"/>
        </w:rPr>
        <w:t>0</w:t>
      </w:r>
      <w:r w:rsidR="00AA24DA">
        <w:rPr>
          <w:b/>
          <w:bCs/>
          <w:sz w:val="24"/>
          <w:szCs w:val="24"/>
        </w:rPr>
        <w:t>2</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 xml:space="preserve">Для целей единообразного подхода к расчету сумм технического предложения суммы с учетом НДС необходимо рассчитывать следующим образом: </w:t>
      </w:r>
      <w:r w:rsidRPr="004A7484">
        <w:rPr>
          <w:bCs/>
          <w:sz w:val="22"/>
          <w:szCs w:val="22"/>
        </w:rPr>
        <w:lastRenderedPageBreak/>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lastRenderedPageBreak/>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CB483A" w:rsidRPr="004A7484" w:rsidRDefault="00CB483A" w:rsidP="00CB483A">
      <w:pPr>
        <w:pStyle w:val="afe"/>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CB483A" w:rsidRPr="004A7484" w:rsidRDefault="00CB483A" w:rsidP="00CB483A">
      <w:pPr>
        <w:pStyle w:val="a3"/>
        <w:numPr>
          <w:ilvl w:val="1"/>
          <w:numId w:val="20"/>
        </w:numPr>
        <w:spacing w:before="0"/>
        <w:jc w:val="both"/>
        <w:rPr>
          <w:bCs/>
          <w:sz w:val="22"/>
          <w:szCs w:val="22"/>
        </w:rPr>
      </w:pPr>
      <w:proofErr w:type="gramStart"/>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CB483A" w:rsidRPr="004A7484" w:rsidRDefault="00CB483A" w:rsidP="00CB483A">
      <w:pPr>
        <w:pStyle w:val="a3"/>
        <w:numPr>
          <w:ilvl w:val="1"/>
          <w:numId w:val="20"/>
        </w:numPr>
        <w:spacing w:before="0"/>
        <w:jc w:val="both"/>
        <w:rPr>
          <w:bCs/>
          <w:sz w:val="22"/>
          <w:szCs w:val="22"/>
        </w:rPr>
      </w:pPr>
      <w:r w:rsidRPr="004A7484">
        <w:rPr>
          <w:bCs/>
          <w:sz w:val="22"/>
          <w:szCs w:val="22"/>
        </w:rPr>
        <w:t xml:space="preserve">Вскрытие конвертов и объявление </w:t>
      </w:r>
      <w:proofErr w:type="gramStart"/>
      <w:r w:rsidRPr="004A7484">
        <w:rPr>
          <w:bCs/>
          <w:sz w:val="22"/>
          <w:szCs w:val="22"/>
        </w:rPr>
        <w:t>информации, содержащейся в заявках производится</w:t>
      </w:r>
      <w:proofErr w:type="gramEnd"/>
      <w:r w:rsidRPr="004A7484">
        <w:rPr>
          <w:bCs/>
          <w:sz w:val="22"/>
          <w:szCs w:val="22"/>
        </w:rPr>
        <w:t xml:space="preserve"> в соответствии с очередностью их поступления в адрес заказчика.</w:t>
      </w:r>
    </w:p>
    <w:p w:rsidR="00CB483A" w:rsidRPr="004A7484" w:rsidRDefault="00CB483A" w:rsidP="00CB483A">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B483A" w:rsidRPr="004A7484" w:rsidRDefault="00CB483A" w:rsidP="00CB483A">
      <w:pPr>
        <w:pStyle w:val="a3"/>
        <w:spacing w:before="0"/>
        <w:ind w:firstLine="720"/>
        <w:jc w:val="both"/>
        <w:rPr>
          <w:bCs/>
          <w:sz w:val="22"/>
          <w:szCs w:val="22"/>
        </w:rPr>
      </w:pPr>
      <w:r w:rsidRPr="004A7484">
        <w:rPr>
          <w:bCs/>
          <w:sz w:val="22"/>
          <w:szCs w:val="22"/>
        </w:rPr>
        <w:t>1) наименование участника закупки;</w:t>
      </w:r>
    </w:p>
    <w:p w:rsidR="00CB483A" w:rsidRPr="004A7484" w:rsidRDefault="00CB483A" w:rsidP="00CB483A">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B483A" w:rsidRPr="004A7484" w:rsidRDefault="00CB483A" w:rsidP="00CB483A">
      <w:pPr>
        <w:pStyle w:val="a3"/>
        <w:spacing w:before="0"/>
        <w:ind w:firstLine="720"/>
        <w:jc w:val="both"/>
        <w:rPr>
          <w:bCs/>
          <w:sz w:val="22"/>
          <w:szCs w:val="22"/>
        </w:rPr>
      </w:pPr>
      <w:r w:rsidRPr="004A7484">
        <w:rPr>
          <w:bCs/>
          <w:sz w:val="22"/>
          <w:szCs w:val="22"/>
        </w:rPr>
        <w:t>3) иная информация (при необходимости).</w:t>
      </w:r>
    </w:p>
    <w:p w:rsidR="00CB483A" w:rsidRPr="004A7484" w:rsidRDefault="00CB483A" w:rsidP="00CB483A">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Pr>
          <w:bCs/>
          <w:sz w:val="22"/>
          <w:szCs w:val="22"/>
        </w:rPr>
        <w:t>котировочными</w:t>
      </w:r>
      <w:r w:rsidRPr="004A7484">
        <w:rPr>
          <w:bCs/>
          <w:sz w:val="22"/>
          <w:szCs w:val="22"/>
        </w:rPr>
        <w:t xml:space="preserve"> заявками.</w:t>
      </w:r>
    </w:p>
    <w:p w:rsidR="00CB483A" w:rsidRPr="004A7484" w:rsidRDefault="00CB483A" w:rsidP="00CB483A">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B483A" w:rsidRPr="004A7484" w:rsidRDefault="00CB483A" w:rsidP="00CB483A">
      <w:pPr>
        <w:pStyle w:val="a3"/>
        <w:numPr>
          <w:ilvl w:val="1"/>
          <w:numId w:val="20"/>
        </w:numPr>
        <w:spacing w:before="0"/>
        <w:jc w:val="both"/>
        <w:rPr>
          <w:bCs/>
          <w:sz w:val="22"/>
          <w:szCs w:val="22"/>
        </w:rPr>
      </w:pPr>
      <w:r w:rsidRPr="004A748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4A7484">
        <w:rPr>
          <w:bCs/>
          <w:sz w:val="22"/>
          <w:szCs w:val="22"/>
        </w:rPr>
        <w:t>с даты</w:t>
      </w:r>
      <w:proofErr w:type="gramEnd"/>
      <w:r w:rsidRPr="004A7484">
        <w:rPr>
          <w:bCs/>
          <w:sz w:val="22"/>
          <w:szCs w:val="22"/>
        </w:rPr>
        <w:t xml:space="preserve"> его подписания.</w:t>
      </w:r>
    </w:p>
    <w:p w:rsidR="00CB483A" w:rsidRPr="004A7484" w:rsidRDefault="00CB483A" w:rsidP="00CB483A">
      <w:pPr>
        <w:pStyle w:val="afe"/>
        <w:numPr>
          <w:ilvl w:val="0"/>
          <w:numId w:val="10"/>
        </w:numPr>
        <w:ind w:left="426"/>
        <w:jc w:val="both"/>
        <w:rPr>
          <w:sz w:val="22"/>
          <w:szCs w:val="22"/>
        </w:rPr>
      </w:pPr>
      <w:r w:rsidRPr="004A7484">
        <w:rPr>
          <w:b/>
          <w:bCs/>
          <w:sz w:val="22"/>
          <w:szCs w:val="22"/>
        </w:rPr>
        <w:t>Рассмотрение и оценка заявок</w:t>
      </w:r>
      <w:r w:rsidRPr="004A7484">
        <w:rPr>
          <w:sz w:val="22"/>
          <w:szCs w:val="22"/>
        </w:rPr>
        <w:t xml:space="preserve">: </w:t>
      </w:r>
    </w:p>
    <w:p w:rsidR="00CB483A" w:rsidRPr="004A7484" w:rsidRDefault="00CB483A" w:rsidP="00CB483A">
      <w:pPr>
        <w:pStyle w:val="a3"/>
        <w:numPr>
          <w:ilvl w:val="1"/>
          <w:numId w:val="21"/>
        </w:numPr>
        <w:spacing w:before="0"/>
        <w:ind w:left="0" w:firstLine="142"/>
        <w:jc w:val="both"/>
        <w:rPr>
          <w:sz w:val="22"/>
          <w:szCs w:val="22"/>
        </w:rPr>
      </w:pPr>
      <w:r w:rsidRPr="004A7484">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4A7484">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Pr>
          <w:sz w:val="22"/>
          <w:szCs w:val="22"/>
        </w:rPr>
        <w:t>.</w:t>
      </w:r>
      <w:proofErr w:type="gramEnd"/>
    </w:p>
    <w:p w:rsidR="00CB483A" w:rsidRPr="004A7484" w:rsidRDefault="00CB483A" w:rsidP="00CB483A">
      <w:pPr>
        <w:pStyle w:val="a3"/>
        <w:numPr>
          <w:ilvl w:val="1"/>
          <w:numId w:val="21"/>
        </w:numPr>
        <w:spacing w:before="0"/>
        <w:jc w:val="both"/>
        <w:rPr>
          <w:sz w:val="22"/>
          <w:szCs w:val="22"/>
        </w:rPr>
      </w:pPr>
      <w:r w:rsidRPr="004A7484">
        <w:rPr>
          <w:sz w:val="22"/>
          <w:szCs w:val="22"/>
        </w:rPr>
        <w:t>В случае</w:t>
      </w:r>
      <w:proofErr w:type="gramStart"/>
      <w:r>
        <w:rPr>
          <w:sz w:val="22"/>
          <w:szCs w:val="22"/>
        </w:rPr>
        <w:t>,</w:t>
      </w:r>
      <w:proofErr w:type="gramEnd"/>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CB483A" w:rsidRPr="004A7484" w:rsidRDefault="00CB483A" w:rsidP="00CB483A">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4A7484">
          <w:rPr>
            <w:sz w:val="22"/>
            <w:szCs w:val="22"/>
          </w:rPr>
          <w:t>https://egrul.nalog.ru/</w:t>
        </w:r>
      </w:hyperlink>
      <w:r w:rsidRPr="004A7484">
        <w:rPr>
          <w:sz w:val="22"/>
          <w:szCs w:val="22"/>
        </w:rPr>
        <w:t>.</w:t>
      </w:r>
    </w:p>
    <w:p w:rsidR="00CB483A" w:rsidRPr="004A7484" w:rsidRDefault="00CB483A" w:rsidP="00CB483A">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CB483A" w:rsidRPr="004A7484" w:rsidRDefault="00CB483A" w:rsidP="00CB483A">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CB483A" w:rsidRPr="004A7484" w:rsidRDefault="00CB483A" w:rsidP="00CB483A">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CB483A" w:rsidRPr="004A7484" w:rsidRDefault="00CB483A" w:rsidP="00CB483A">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CB483A" w:rsidRPr="004A7484" w:rsidRDefault="00CB483A" w:rsidP="00CB483A">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CB483A" w:rsidRPr="004A7484" w:rsidRDefault="00CB483A" w:rsidP="00CB483A">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w:t>
      </w:r>
      <w:r w:rsidRPr="004A7484">
        <w:rPr>
          <w:sz w:val="22"/>
          <w:szCs w:val="22"/>
        </w:rPr>
        <w:lastRenderedPageBreak/>
        <w:t xml:space="preserve">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4A7484">
        <w:rPr>
          <w:sz w:val="22"/>
          <w:szCs w:val="22"/>
        </w:rPr>
        <w:t>и(</w:t>
      </w:r>
      <w:proofErr w:type="gramEnd"/>
      <w:r w:rsidRPr="004A7484">
        <w:rPr>
          <w:sz w:val="22"/>
          <w:szCs w:val="22"/>
        </w:rPr>
        <w:t>или) дополнение заявок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CB483A" w:rsidRPr="004A7484" w:rsidRDefault="00CB483A" w:rsidP="00CB483A">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CB483A" w:rsidRPr="004A7484" w:rsidRDefault="00CB483A" w:rsidP="00CB483A">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CB483A" w:rsidRPr="004A7484" w:rsidRDefault="00CB483A" w:rsidP="00CB483A">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CB483A" w:rsidRPr="004A7484" w:rsidRDefault="00CB483A" w:rsidP="00CB483A">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4A7484">
        <w:rPr>
          <w:sz w:val="22"/>
          <w:szCs w:val="22"/>
        </w:rPr>
        <w:t>с</w:t>
      </w:r>
      <w:proofErr w:type="gramEnd"/>
      <w:r w:rsidRPr="004A7484">
        <w:rPr>
          <w:sz w:val="22"/>
          <w:szCs w:val="22"/>
        </w:rPr>
        <w:t xml:space="preserve"> </w:t>
      </w:r>
      <w:proofErr w:type="gramStart"/>
      <w:r w:rsidRPr="004A7484">
        <w:rPr>
          <w:sz w:val="22"/>
          <w:szCs w:val="22"/>
        </w:rPr>
        <w:t>его</w:t>
      </w:r>
      <w:proofErr w:type="gramEnd"/>
      <w:r w:rsidRPr="004A7484">
        <w:rPr>
          <w:sz w:val="22"/>
          <w:szCs w:val="22"/>
        </w:rPr>
        <w:t xml:space="preserve"> котировочной заявкой.</w:t>
      </w:r>
    </w:p>
    <w:p w:rsidR="00CB483A" w:rsidRPr="004A7484" w:rsidRDefault="00CB483A" w:rsidP="00CB483A">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4A7484">
        <w:rPr>
          <w:sz w:val="22"/>
          <w:szCs w:val="22"/>
        </w:rPr>
        <w:t>и(</w:t>
      </w:r>
      <w:proofErr w:type="gramEnd"/>
      <w:r w:rsidRPr="004A7484">
        <w:rPr>
          <w:sz w:val="22"/>
          <w:szCs w:val="22"/>
        </w:rPr>
        <w:t>или) цены договора (цены лота) заявка такого участника отклоняется.</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В ходе рассмотрения заявок заказчик вправе затребовать от участников </w:t>
      </w:r>
      <w:proofErr w:type="gramStart"/>
      <w:r w:rsidRPr="004A7484">
        <w:rPr>
          <w:sz w:val="22"/>
          <w:szCs w:val="22"/>
        </w:rPr>
        <w:t>запроса котировок разъяснения положений котировочных заявок</w:t>
      </w:r>
      <w:proofErr w:type="gramEnd"/>
      <w:r w:rsidRPr="004A7484">
        <w:rPr>
          <w:sz w:val="22"/>
          <w:szCs w:val="22"/>
        </w:rPr>
        <w:t>.</w:t>
      </w:r>
    </w:p>
    <w:p w:rsidR="00CB483A" w:rsidRPr="004A7484" w:rsidRDefault="00CB483A" w:rsidP="00CB483A">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CB483A" w:rsidRPr="004A7484" w:rsidRDefault="00CB483A" w:rsidP="00CB483A">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CB483A" w:rsidRPr="004A7484" w:rsidRDefault="00CB483A" w:rsidP="00CB483A">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CB483A" w:rsidRPr="004A7484" w:rsidRDefault="00CB483A" w:rsidP="00CB483A">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CB483A" w:rsidRPr="004A7484" w:rsidRDefault="00CB483A" w:rsidP="00CB483A">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CB483A" w:rsidRPr="004A7484" w:rsidRDefault="00CB483A" w:rsidP="00CB483A">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Протокол рассмотрения и оценки котировочных заявок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CB483A" w:rsidRDefault="00CB483A" w:rsidP="00CB483A">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B0A60" w:rsidRPr="004A7484" w:rsidRDefault="005B0A60" w:rsidP="005B0A60">
      <w:pPr>
        <w:pStyle w:val="a3"/>
        <w:spacing w:before="0"/>
        <w:ind w:left="622"/>
        <w:jc w:val="both"/>
        <w:rPr>
          <w:sz w:val="22"/>
          <w:szCs w:val="22"/>
        </w:rPr>
      </w:pPr>
    </w:p>
    <w:p w:rsidR="00C222D1" w:rsidRPr="004A7484" w:rsidRDefault="00C222D1" w:rsidP="00C222D1">
      <w:pPr>
        <w:pStyle w:val="a3"/>
        <w:spacing w:before="0"/>
        <w:ind w:firstLine="720"/>
        <w:jc w:val="both"/>
        <w:rPr>
          <w:bCs/>
          <w:sz w:val="22"/>
          <w:szCs w:val="22"/>
        </w:rPr>
      </w:pPr>
    </w:p>
    <w:p w:rsidR="00D34B2F" w:rsidRPr="004A7484" w:rsidRDefault="00D34B2F" w:rsidP="005B0A60">
      <w:pPr>
        <w:pStyle w:val="a3"/>
        <w:spacing w:before="0"/>
        <w:jc w:val="both"/>
        <w:rPr>
          <w:sz w:val="22"/>
          <w:szCs w:val="22"/>
        </w:rPr>
      </w:pPr>
    </w:p>
    <w:p w:rsidR="002B3009" w:rsidRPr="002B3009" w:rsidRDefault="00DC2D2A" w:rsidP="001F0D4B">
      <w:pPr>
        <w:pStyle w:val="afe"/>
        <w:numPr>
          <w:ilvl w:val="0"/>
          <w:numId w:val="10"/>
        </w:numPr>
        <w:ind w:left="284" w:hanging="164"/>
        <w:jc w:val="both"/>
        <w:rPr>
          <w:sz w:val="22"/>
          <w:szCs w:val="22"/>
        </w:rPr>
      </w:pPr>
      <w:r w:rsidRPr="002B3009">
        <w:rPr>
          <w:b/>
          <w:bCs/>
          <w:sz w:val="22"/>
          <w:szCs w:val="22"/>
        </w:rPr>
        <w:t>Порядок оценки и сопоставления котировочных заявок</w:t>
      </w:r>
    </w:p>
    <w:p w:rsidR="002B3009" w:rsidRDefault="00DC2D2A" w:rsidP="001F0D4B">
      <w:pPr>
        <w:pStyle w:val="afe"/>
        <w:numPr>
          <w:ilvl w:val="1"/>
          <w:numId w:val="10"/>
        </w:numPr>
        <w:ind w:left="284" w:hanging="164"/>
        <w:jc w:val="both"/>
        <w:rPr>
          <w:sz w:val="22"/>
          <w:szCs w:val="22"/>
        </w:rPr>
      </w:pPr>
      <w:r w:rsidRPr="002B3009">
        <w:rPr>
          <w:sz w:val="22"/>
          <w:szCs w:val="22"/>
        </w:rPr>
        <w:lastRenderedPageBreak/>
        <w:t>Победитель запроса котировок определяется по итогам оценки заявок, соответствующих требованиям котировочной документации.</w:t>
      </w:r>
    </w:p>
    <w:p w:rsidR="002B3009" w:rsidRDefault="00DC2D2A" w:rsidP="001F0D4B">
      <w:pPr>
        <w:pStyle w:val="afe"/>
        <w:numPr>
          <w:ilvl w:val="1"/>
          <w:numId w:val="10"/>
        </w:numPr>
        <w:ind w:left="284" w:hanging="164"/>
        <w:jc w:val="both"/>
        <w:rPr>
          <w:sz w:val="22"/>
          <w:szCs w:val="22"/>
        </w:rPr>
      </w:pPr>
      <w:r w:rsidRPr="002B3009">
        <w:rPr>
          <w:sz w:val="22"/>
          <w:szCs w:val="22"/>
        </w:rPr>
        <w:t>Оценка заявок осуществляется на основании цены, указанной в техническом предложении путем сопоставления.</w:t>
      </w:r>
    </w:p>
    <w:p w:rsidR="002B3009" w:rsidRDefault="00DC2D2A" w:rsidP="001F0D4B">
      <w:pPr>
        <w:pStyle w:val="afe"/>
        <w:numPr>
          <w:ilvl w:val="1"/>
          <w:numId w:val="10"/>
        </w:numPr>
        <w:ind w:left="284" w:hanging="164"/>
        <w:jc w:val="both"/>
        <w:rPr>
          <w:sz w:val="22"/>
          <w:szCs w:val="22"/>
        </w:rPr>
      </w:pPr>
      <w:r w:rsidRPr="002B3009">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2B3009" w:rsidRDefault="00DC2D2A" w:rsidP="001F0D4B">
      <w:pPr>
        <w:pStyle w:val="afe"/>
        <w:numPr>
          <w:ilvl w:val="1"/>
          <w:numId w:val="10"/>
        </w:numPr>
        <w:ind w:left="284" w:hanging="164"/>
        <w:jc w:val="both"/>
        <w:rPr>
          <w:sz w:val="22"/>
          <w:szCs w:val="22"/>
        </w:rPr>
      </w:pPr>
      <w:r w:rsidRPr="002B3009">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3009" w:rsidRDefault="00DC2D2A" w:rsidP="001F0D4B">
      <w:pPr>
        <w:pStyle w:val="afe"/>
        <w:numPr>
          <w:ilvl w:val="1"/>
          <w:numId w:val="10"/>
        </w:numPr>
        <w:ind w:left="284" w:hanging="164"/>
        <w:jc w:val="both"/>
        <w:rPr>
          <w:sz w:val="22"/>
          <w:szCs w:val="22"/>
        </w:rPr>
      </w:pPr>
      <w:r w:rsidRPr="002B3009">
        <w:rPr>
          <w:sz w:val="22"/>
          <w:szCs w:val="22"/>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B3009">
        <w:rPr>
          <w:sz w:val="22"/>
          <w:szCs w:val="22"/>
        </w:rPr>
        <w:t>,</w:t>
      </w:r>
      <w:proofErr w:type="gramEnd"/>
      <w:r w:rsidRPr="002B3009">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bookmarkStart w:id="1" w:name="_Ref522095000"/>
    </w:p>
    <w:p w:rsidR="002B3009" w:rsidRDefault="00DC2D2A" w:rsidP="001F0D4B">
      <w:pPr>
        <w:pStyle w:val="afe"/>
        <w:numPr>
          <w:ilvl w:val="1"/>
          <w:numId w:val="10"/>
        </w:numPr>
        <w:ind w:left="284" w:hanging="164"/>
        <w:jc w:val="both"/>
        <w:rPr>
          <w:sz w:val="22"/>
          <w:szCs w:val="22"/>
        </w:rPr>
      </w:pPr>
      <w:r w:rsidRPr="002B3009">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2B3009" w:rsidRDefault="00DC2D2A" w:rsidP="001F0D4B">
      <w:pPr>
        <w:pStyle w:val="afe"/>
        <w:numPr>
          <w:ilvl w:val="1"/>
          <w:numId w:val="10"/>
        </w:numPr>
        <w:ind w:left="284" w:hanging="164"/>
        <w:jc w:val="both"/>
        <w:rPr>
          <w:sz w:val="22"/>
          <w:szCs w:val="22"/>
        </w:rPr>
      </w:pPr>
      <w:r w:rsidRPr="002B3009">
        <w:rPr>
          <w:sz w:val="22"/>
          <w:szCs w:val="22"/>
        </w:rPr>
        <w:t xml:space="preserve">При несоответствии технического предложения требованиям, указанным  в пункте </w:t>
      </w:r>
      <w:r>
        <w:fldChar w:fldCharType="begin"/>
      </w:r>
      <w:r>
        <w:instrText xml:space="preserve"> REF _Ref522095000 \r \h  \* MERGEFORMAT </w:instrText>
      </w:r>
      <w:r>
        <w:fldChar w:fldCharType="separate"/>
      </w:r>
      <w:r w:rsidRPr="002B3009">
        <w:rPr>
          <w:sz w:val="22"/>
          <w:szCs w:val="22"/>
        </w:rPr>
        <w:t>16.6</w:t>
      </w:r>
      <w:r>
        <w:fldChar w:fldCharType="end"/>
      </w:r>
      <w:r w:rsidRPr="002B3009">
        <w:rPr>
          <w:sz w:val="22"/>
          <w:szCs w:val="22"/>
        </w:rPr>
        <w:t xml:space="preserve"> котировочной документации, заяв</w:t>
      </w:r>
      <w:r w:rsidR="002B3009">
        <w:rPr>
          <w:sz w:val="22"/>
          <w:szCs w:val="22"/>
        </w:rPr>
        <w:t>ка такого участника отклоняется</w:t>
      </w:r>
    </w:p>
    <w:p w:rsidR="00DC2D2A" w:rsidRPr="002B3009" w:rsidRDefault="00DC2D2A" w:rsidP="001F0D4B">
      <w:pPr>
        <w:pStyle w:val="afe"/>
        <w:numPr>
          <w:ilvl w:val="1"/>
          <w:numId w:val="10"/>
        </w:numPr>
        <w:ind w:left="284" w:hanging="164"/>
        <w:jc w:val="both"/>
        <w:rPr>
          <w:sz w:val="22"/>
          <w:szCs w:val="22"/>
        </w:rPr>
      </w:pPr>
      <w:r w:rsidRPr="002B3009">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C2D2A" w:rsidRPr="004A7484" w:rsidRDefault="00DC2D2A" w:rsidP="001F0D4B">
      <w:pPr>
        <w:pStyle w:val="a3"/>
        <w:tabs>
          <w:tab w:val="left" w:pos="11221"/>
        </w:tabs>
        <w:spacing w:before="0"/>
        <w:ind w:left="284" w:hanging="164"/>
        <w:jc w:val="both"/>
        <w:rPr>
          <w:sz w:val="22"/>
          <w:szCs w:val="22"/>
        </w:rPr>
      </w:pPr>
      <w:r>
        <w:rPr>
          <w:sz w:val="22"/>
          <w:szCs w:val="22"/>
        </w:rPr>
        <w:tab/>
      </w:r>
    </w:p>
    <w:p w:rsidR="00DC2D2A" w:rsidRDefault="00DC2D2A" w:rsidP="001F0D4B">
      <w:pPr>
        <w:pStyle w:val="afe"/>
        <w:numPr>
          <w:ilvl w:val="0"/>
          <w:numId w:val="10"/>
        </w:numPr>
        <w:ind w:left="284" w:hanging="164"/>
        <w:jc w:val="both"/>
        <w:rPr>
          <w:b/>
          <w:sz w:val="22"/>
          <w:szCs w:val="22"/>
        </w:rPr>
      </w:pPr>
      <w:r w:rsidRPr="004A7484">
        <w:rPr>
          <w:b/>
          <w:sz w:val="22"/>
          <w:szCs w:val="22"/>
        </w:rPr>
        <w:t>Подведение итогов запроса котировок</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В протоколе комиссии излагается решение комиссии об итогах запроса котировок.</w:t>
      </w:r>
    </w:p>
    <w:p w:rsidR="002B3009" w:rsidRPr="002B3009" w:rsidRDefault="00DC2D2A" w:rsidP="001F0D4B">
      <w:pPr>
        <w:pStyle w:val="afe"/>
        <w:numPr>
          <w:ilvl w:val="1"/>
          <w:numId w:val="10"/>
        </w:numPr>
        <w:ind w:left="284" w:hanging="164"/>
        <w:jc w:val="both"/>
        <w:rPr>
          <w:b/>
          <w:sz w:val="22"/>
          <w:szCs w:val="22"/>
        </w:rPr>
      </w:pPr>
      <w:r w:rsidRPr="002B3009">
        <w:rPr>
          <w:sz w:val="22"/>
          <w:szCs w:val="22"/>
        </w:rPr>
        <w:t>Участники или их представители не могут присутствовать на заседании комиссии.</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3009" w:rsidRPr="002B3009" w:rsidRDefault="00DC2D2A" w:rsidP="001F0D4B">
      <w:pPr>
        <w:pStyle w:val="afe"/>
        <w:numPr>
          <w:ilvl w:val="1"/>
          <w:numId w:val="10"/>
        </w:numPr>
        <w:ind w:left="284" w:hanging="164"/>
        <w:jc w:val="both"/>
        <w:rPr>
          <w:b/>
          <w:sz w:val="22"/>
          <w:szCs w:val="22"/>
        </w:rPr>
      </w:pPr>
      <w:r w:rsidRPr="002B3009">
        <w:rPr>
          <w:sz w:val="22"/>
          <w:szCs w:val="22"/>
        </w:rPr>
        <w:t xml:space="preserve">Протокол комиссии размещается на сайтах не позднее 2 (двух) дней </w:t>
      </w:r>
      <w:proofErr w:type="gramStart"/>
      <w:r w:rsidRPr="002B3009">
        <w:rPr>
          <w:sz w:val="22"/>
          <w:szCs w:val="22"/>
        </w:rPr>
        <w:t>с даты подписания</w:t>
      </w:r>
      <w:proofErr w:type="gramEnd"/>
      <w:r w:rsidRPr="002B3009">
        <w:rPr>
          <w:sz w:val="22"/>
          <w:szCs w:val="22"/>
        </w:rPr>
        <w:t xml:space="preserve"> протокола.</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1F0D4B" w:rsidRPr="001F0D4B" w:rsidRDefault="00DC2D2A" w:rsidP="001F0D4B">
      <w:pPr>
        <w:pStyle w:val="afe"/>
        <w:numPr>
          <w:ilvl w:val="1"/>
          <w:numId w:val="10"/>
        </w:numPr>
        <w:ind w:left="284" w:hanging="164"/>
        <w:jc w:val="both"/>
        <w:rPr>
          <w:b/>
          <w:sz w:val="22"/>
          <w:szCs w:val="22"/>
        </w:rPr>
      </w:pPr>
      <w:r w:rsidRPr="002B3009">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bookmarkStart w:id="2" w:name="_Ref522097159"/>
    </w:p>
    <w:p w:rsidR="002B3009" w:rsidRPr="002B3009" w:rsidRDefault="00DC2D2A" w:rsidP="001F0D4B">
      <w:pPr>
        <w:pStyle w:val="afe"/>
        <w:numPr>
          <w:ilvl w:val="0"/>
          <w:numId w:val="10"/>
        </w:numPr>
        <w:ind w:left="284" w:hanging="164"/>
        <w:jc w:val="both"/>
        <w:rPr>
          <w:vanish/>
          <w:sz w:val="22"/>
          <w:szCs w:val="22"/>
        </w:rPr>
      </w:pPr>
      <w:r w:rsidRPr="001F0D4B">
        <w:rPr>
          <w:b/>
          <w:sz w:val="22"/>
          <w:szCs w:val="22"/>
        </w:rPr>
        <w:t xml:space="preserve">Признание запроса котировок </w:t>
      </w:r>
      <w:proofErr w:type="gramStart"/>
      <w:r w:rsidRPr="001F0D4B">
        <w:rPr>
          <w:b/>
          <w:sz w:val="22"/>
          <w:szCs w:val="22"/>
        </w:rPr>
        <w:t>несостоявшимся</w:t>
      </w:r>
      <w:bookmarkEnd w:id="2"/>
      <w:proofErr w:type="gramEnd"/>
    </w:p>
    <w:p w:rsidR="001F0D4B" w:rsidRDefault="001F0D4B" w:rsidP="001F0D4B">
      <w:pPr>
        <w:widowControl w:val="0"/>
        <w:ind w:left="284" w:hanging="164"/>
        <w:jc w:val="both"/>
        <w:rPr>
          <w:sz w:val="22"/>
          <w:szCs w:val="22"/>
        </w:rPr>
      </w:pPr>
    </w:p>
    <w:p w:rsidR="00DC2D2A" w:rsidRPr="001F0D4B" w:rsidRDefault="001F0D4B" w:rsidP="001F0D4B">
      <w:pPr>
        <w:widowControl w:val="0"/>
        <w:ind w:left="284" w:hanging="164"/>
        <w:jc w:val="both"/>
        <w:rPr>
          <w:sz w:val="22"/>
          <w:szCs w:val="22"/>
        </w:rPr>
      </w:pPr>
      <w:r>
        <w:rPr>
          <w:sz w:val="22"/>
          <w:szCs w:val="22"/>
        </w:rPr>
        <w:t xml:space="preserve">21.1 </w:t>
      </w:r>
      <w:r w:rsidR="00DC2D2A" w:rsidRPr="001F0D4B">
        <w:rPr>
          <w:sz w:val="22"/>
          <w:szCs w:val="22"/>
        </w:rPr>
        <w:t>Запрос котировок (в том числе в части отдельных лотов) признается несостоявшимся, если:</w:t>
      </w:r>
    </w:p>
    <w:p w:rsidR="00DC2D2A" w:rsidRPr="004A7484" w:rsidRDefault="00DC2D2A" w:rsidP="001F0D4B">
      <w:pPr>
        <w:pStyle w:val="a3"/>
        <w:numPr>
          <w:ilvl w:val="0"/>
          <w:numId w:val="16"/>
        </w:numPr>
        <w:suppressAutoHyphens/>
        <w:spacing w:before="0"/>
        <w:ind w:left="284" w:hanging="164"/>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DC2D2A" w:rsidRPr="004A7484" w:rsidRDefault="00DC2D2A" w:rsidP="001F0D4B">
      <w:pPr>
        <w:pStyle w:val="a3"/>
        <w:numPr>
          <w:ilvl w:val="0"/>
          <w:numId w:val="16"/>
        </w:numPr>
        <w:suppressAutoHyphens/>
        <w:spacing w:before="0"/>
        <w:ind w:left="284" w:hanging="164"/>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DC2D2A" w:rsidRPr="004A7484" w:rsidRDefault="00DC2D2A" w:rsidP="001F0D4B">
      <w:pPr>
        <w:pStyle w:val="afe"/>
        <w:numPr>
          <w:ilvl w:val="0"/>
          <w:numId w:val="16"/>
        </w:numPr>
        <w:autoSpaceDE w:val="0"/>
        <w:autoSpaceDN w:val="0"/>
        <w:adjustRightInd w:val="0"/>
        <w:ind w:left="284" w:hanging="164"/>
        <w:jc w:val="both"/>
        <w:rPr>
          <w:sz w:val="22"/>
          <w:szCs w:val="22"/>
        </w:rPr>
      </w:pPr>
      <w:r w:rsidRPr="004A7484">
        <w:rPr>
          <w:sz w:val="22"/>
          <w:szCs w:val="22"/>
        </w:rPr>
        <w:t>все котировочные заявки признаны несоответствующими котировочной документации;</w:t>
      </w:r>
    </w:p>
    <w:p w:rsidR="00DC2D2A" w:rsidRDefault="00DC2D2A" w:rsidP="001F0D4B">
      <w:pPr>
        <w:pStyle w:val="a3"/>
        <w:numPr>
          <w:ilvl w:val="0"/>
          <w:numId w:val="16"/>
        </w:numPr>
        <w:spacing w:before="0"/>
        <w:ind w:left="284" w:hanging="164"/>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DC2D2A" w:rsidRPr="004A7484" w:rsidRDefault="001F0D4B" w:rsidP="001F0D4B">
      <w:pPr>
        <w:pStyle w:val="a3"/>
        <w:spacing w:before="0"/>
        <w:ind w:left="284" w:hanging="164"/>
        <w:jc w:val="both"/>
        <w:rPr>
          <w:sz w:val="22"/>
          <w:szCs w:val="22"/>
        </w:rPr>
      </w:pPr>
      <w:r>
        <w:rPr>
          <w:sz w:val="22"/>
          <w:szCs w:val="22"/>
        </w:rPr>
        <w:t>21.2</w:t>
      </w:r>
      <w:proofErr w:type="gramStart"/>
      <w:r>
        <w:rPr>
          <w:sz w:val="22"/>
          <w:szCs w:val="22"/>
        </w:rPr>
        <w:t xml:space="preserve"> </w:t>
      </w:r>
      <w:r w:rsidR="00DC2D2A" w:rsidRPr="004A7484">
        <w:rPr>
          <w:sz w:val="22"/>
          <w:szCs w:val="22"/>
        </w:rPr>
        <w:t>Е</w:t>
      </w:r>
      <w:proofErr w:type="gramEnd"/>
      <w:r w:rsidR="00DC2D2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1F0D4B" w:rsidRDefault="00DC2D2A" w:rsidP="001F0D4B">
      <w:pPr>
        <w:pStyle w:val="a3"/>
        <w:spacing w:before="0"/>
        <w:ind w:left="284" w:hanging="164"/>
        <w:jc w:val="both"/>
        <w:rPr>
          <w:sz w:val="22"/>
          <w:szCs w:val="22"/>
        </w:rPr>
      </w:pPr>
      <w:r w:rsidRPr="004A7484">
        <w:rPr>
          <w:sz w:val="22"/>
          <w:szCs w:val="22"/>
        </w:rPr>
        <w:lastRenderedPageBreak/>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C2D2A" w:rsidRPr="004A7484" w:rsidRDefault="001F0D4B" w:rsidP="001F0D4B">
      <w:pPr>
        <w:pStyle w:val="a3"/>
        <w:spacing w:before="0"/>
        <w:ind w:left="284" w:hanging="164"/>
        <w:jc w:val="both"/>
        <w:rPr>
          <w:sz w:val="22"/>
          <w:szCs w:val="22"/>
        </w:rPr>
      </w:pPr>
      <w:r>
        <w:rPr>
          <w:sz w:val="22"/>
          <w:szCs w:val="22"/>
        </w:rPr>
        <w:t>21.3</w:t>
      </w:r>
      <w:proofErr w:type="gramStart"/>
      <w:r>
        <w:rPr>
          <w:sz w:val="22"/>
          <w:szCs w:val="22"/>
        </w:rPr>
        <w:t xml:space="preserve"> </w:t>
      </w:r>
      <w:r w:rsidR="002B3009">
        <w:rPr>
          <w:sz w:val="22"/>
          <w:szCs w:val="22"/>
        </w:rPr>
        <w:t xml:space="preserve"> </w:t>
      </w:r>
      <w:r w:rsidR="00DC2D2A" w:rsidRPr="004A7484">
        <w:rPr>
          <w:sz w:val="22"/>
          <w:szCs w:val="22"/>
        </w:rPr>
        <w:t>Е</w:t>
      </w:r>
      <w:proofErr w:type="gramEnd"/>
      <w:r w:rsidR="00DC2D2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DC2D2A" w:rsidRPr="004A7484" w:rsidRDefault="00DC2D2A" w:rsidP="001F0D4B">
      <w:pPr>
        <w:pStyle w:val="afe"/>
        <w:numPr>
          <w:ilvl w:val="0"/>
          <w:numId w:val="41"/>
        </w:numPr>
        <w:ind w:left="284" w:hanging="164"/>
        <w:jc w:val="both"/>
        <w:rPr>
          <w:b/>
          <w:sz w:val="22"/>
          <w:szCs w:val="22"/>
        </w:rPr>
      </w:pPr>
      <w:r w:rsidRPr="004A7484">
        <w:rPr>
          <w:sz w:val="22"/>
          <w:szCs w:val="22"/>
        </w:rPr>
        <w:t xml:space="preserve"> </w:t>
      </w:r>
      <w:r w:rsidRPr="004A7484">
        <w:rPr>
          <w:b/>
          <w:sz w:val="22"/>
          <w:szCs w:val="22"/>
        </w:rPr>
        <w:t>Проведение переторжки</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4A7484">
        <w:rPr>
          <w:sz w:val="22"/>
          <w:szCs w:val="22"/>
        </w:rPr>
        <w:t>предпочтительности заявок участников запроса котировок</w:t>
      </w:r>
      <w:proofErr w:type="gramEnd"/>
      <w:r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DC2D2A" w:rsidRPr="004A7484" w:rsidRDefault="00DC2D2A" w:rsidP="001F0D4B">
      <w:pPr>
        <w:pStyle w:val="a3"/>
        <w:numPr>
          <w:ilvl w:val="1"/>
          <w:numId w:val="26"/>
        </w:numPr>
        <w:spacing w:before="0"/>
        <w:ind w:left="284" w:hanging="164"/>
        <w:jc w:val="both"/>
        <w:rPr>
          <w:sz w:val="22"/>
          <w:szCs w:val="22"/>
        </w:rPr>
      </w:pPr>
      <w:proofErr w:type="gramStart"/>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4A7484">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Предложения участника по ухудшению первоначальных условий (последних предложенных </w:t>
      </w:r>
      <w:proofErr w:type="gramStart"/>
      <w:r w:rsidRPr="004A7484">
        <w:rPr>
          <w:sz w:val="22"/>
          <w:szCs w:val="22"/>
        </w:rPr>
        <w:t>условий</w:t>
      </w:r>
      <w:proofErr w:type="gramEnd"/>
      <w:r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Участник вправе отозвать поданное предложение </w:t>
      </w:r>
      <w:proofErr w:type="gramStart"/>
      <w:r w:rsidRPr="004A7484">
        <w:rPr>
          <w:sz w:val="22"/>
          <w:szCs w:val="22"/>
        </w:rPr>
        <w:t>с новыми условиями в любое время до открытия доступа к документам с измененными условиями</w:t>
      </w:r>
      <w:proofErr w:type="gramEnd"/>
      <w:r w:rsidRPr="004A7484">
        <w:rPr>
          <w:sz w:val="22"/>
          <w:szCs w:val="22"/>
        </w:rPr>
        <w:t xml:space="preserve"> на участие в запросе котировок.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fldChar w:fldCharType="begin"/>
      </w:r>
      <w:r>
        <w:instrText xml:space="preserve"> REF _Ref522097142 \r \h  \* MERGEFORMAT </w:instrText>
      </w:r>
      <w:r>
        <w:fldChar w:fldCharType="separate"/>
      </w:r>
      <w:r>
        <w:rPr>
          <w:sz w:val="22"/>
          <w:szCs w:val="22"/>
        </w:rPr>
        <w:t>18</w:t>
      </w:r>
      <w:r>
        <w:fldChar w:fldCharType="end"/>
      </w:r>
      <w:r w:rsidRPr="004A7484">
        <w:rPr>
          <w:sz w:val="22"/>
          <w:szCs w:val="22"/>
        </w:rPr>
        <w:t>-</w:t>
      </w:r>
      <w:r>
        <w:fldChar w:fldCharType="begin"/>
      </w:r>
      <w:r>
        <w:instrText xml:space="preserve"> REF _Ref522097159 \r \h  \* MERGEFORMAT </w:instrText>
      </w:r>
      <w:r>
        <w:fldChar w:fldCharType="separate"/>
      </w:r>
      <w:r>
        <w:rPr>
          <w:sz w:val="22"/>
          <w:szCs w:val="22"/>
        </w:rPr>
        <w:t>21</w:t>
      </w:r>
      <w:r>
        <w:fldChar w:fldCharType="end"/>
      </w:r>
      <w:r w:rsidRPr="004A7484">
        <w:rPr>
          <w:sz w:val="22"/>
          <w:szCs w:val="22"/>
        </w:rPr>
        <w:t xml:space="preserve"> котировочной документации.</w:t>
      </w:r>
    </w:p>
    <w:p w:rsidR="00DC2D2A" w:rsidRPr="004A7484" w:rsidRDefault="00DC2D2A" w:rsidP="001F0D4B">
      <w:pPr>
        <w:pStyle w:val="afe"/>
        <w:numPr>
          <w:ilvl w:val="0"/>
          <w:numId w:val="41"/>
        </w:numPr>
        <w:ind w:left="284" w:hanging="164"/>
        <w:jc w:val="both"/>
        <w:rPr>
          <w:b/>
          <w:sz w:val="22"/>
          <w:szCs w:val="22"/>
        </w:rPr>
      </w:pPr>
      <w:r w:rsidRPr="004A7484">
        <w:rPr>
          <w:b/>
          <w:sz w:val="22"/>
          <w:szCs w:val="22"/>
        </w:rPr>
        <w:t>Котировочная заявка</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В котировочной заявке должны быть представлены:</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lastRenderedPageBreak/>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DC2D2A" w:rsidRPr="004A7484" w:rsidRDefault="00DC2D2A" w:rsidP="001F0D4B">
      <w:pPr>
        <w:pStyle w:val="a3"/>
        <w:numPr>
          <w:ilvl w:val="0"/>
          <w:numId w:val="17"/>
        </w:numPr>
        <w:spacing w:before="0"/>
        <w:ind w:left="284" w:hanging="164"/>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DC2D2A" w:rsidRPr="004A7484" w:rsidRDefault="00DC2D2A" w:rsidP="001F0D4B">
      <w:pPr>
        <w:pStyle w:val="a3"/>
        <w:numPr>
          <w:ilvl w:val="0"/>
          <w:numId w:val="17"/>
        </w:numPr>
        <w:spacing w:before="0"/>
        <w:ind w:left="284" w:hanging="164"/>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DC2D2A" w:rsidRPr="004A7484" w:rsidRDefault="00DC2D2A" w:rsidP="001F0D4B">
      <w:pPr>
        <w:pStyle w:val="afe"/>
        <w:numPr>
          <w:ilvl w:val="0"/>
          <w:numId w:val="41"/>
        </w:numPr>
        <w:ind w:left="284" w:hanging="164"/>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DC2D2A" w:rsidRPr="004A7484" w:rsidRDefault="00DC2D2A" w:rsidP="001F0D4B">
      <w:pPr>
        <w:pStyle w:val="a3"/>
        <w:spacing w:before="0"/>
        <w:ind w:left="284" w:hanging="164"/>
        <w:jc w:val="both"/>
        <w:rPr>
          <w:sz w:val="22"/>
          <w:szCs w:val="22"/>
        </w:rPr>
      </w:pPr>
    </w:p>
    <w:p w:rsidR="001F0D4B" w:rsidRPr="001F0D4B" w:rsidRDefault="00DC2D2A" w:rsidP="001F0D4B">
      <w:pPr>
        <w:pStyle w:val="afe"/>
        <w:numPr>
          <w:ilvl w:val="0"/>
          <w:numId w:val="41"/>
        </w:numPr>
        <w:ind w:left="284" w:hanging="164"/>
        <w:jc w:val="both"/>
        <w:rPr>
          <w:sz w:val="22"/>
          <w:szCs w:val="22"/>
        </w:rPr>
      </w:pPr>
      <w:r w:rsidRPr="004A7484">
        <w:rPr>
          <w:b/>
          <w:bCs/>
          <w:sz w:val="22"/>
          <w:szCs w:val="22"/>
        </w:rPr>
        <w:t>Обязательные требования к участникам запроса котировок цен</w:t>
      </w:r>
    </w:p>
    <w:p w:rsidR="001F0D4B" w:rsidRDefault="00DC2D2A" w:rsidP="001F0D4B">
      <w:pPr>
        <w:pStyle w:val="afe"/>
        <w:numPr>
          <w:ilvl w:val="1"/>
          <w:numId w:val="41"/>
        </w:numPr>
        <w:ind w:left="284" w:hanging="164"/>
        <w:jc w:val="both"/>
        <w:rPr>
          <w:sz w:val="22"/>
          <w:szCs w:val="22"/>
        </w:rPr>
      </w:pPr>
      <w:r w:rsidRPr="001F0D4B">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1F0D4B" w:rsidRDefault="00DC2D2A" w:rsidP="001F0D4B">
      <w:pPr>
        <w:pStyle w:val="afe"/>
        <w:numPr>
          <w:ilvl w:val="1"/>
          <w:numId w:val="41"/>
        </w:numPr>
        <w:ind w:left="284" w:hanging="164"/>
        <w:jc w:val="both"/>
        <w:rPr>
          <w:sz w:val="22"/>
          <w:szCs w:val="22"/>
        </w:rPr>
      </w:pPr>
      <w:r w:rsidRPr="001F0D4B">
        <w:rPr>
          <w:sz w:val="22"/>
          <w:szCs w:val="22"/>
        </w:rPr>
        <w:t>не находиться в процессе ликвидации;</w:t>
      </w:r>
    </w:p>
    <w:p w:rsidR="001F0D4B" w:rsidRDefault="00DC2D2A" w:rsidP="001F0D4B">
      <w:pPr>
        <w:pStyle w:val="afe"/>
        <w:numPr>
          <w:ilvl w:val="1"/>
          <w:numId w:val="41"/>
        </w:numPr>
        <w:ind w:left="284" w:hanging="164"/>
        <w:jc w:val="both"/>
        <w:rPr>
          <w:sz w:val="22"/>
          <w:szCs w:val="22"/>
        </w:rPr>
      </w:pPr>
      <w:r w:rsidRPr="001F0D4B">
        <w:rPr>
          <w:sz w:val="22"/>
          <w:szCs w:val="22"/>
        </w:rPr>
        <w:t>не быть признанными несостоятельными (банкротами);</w:t>
      </w:r>
    </w:p>
    <w:p w:rsidR="001F0D4B" w:rsidRDefault="00DC2D2A" w:rsidP="001F0D4B">
      <w:pPr>
        <w:pStyle w:val="afe"/>
        <w:numPr>
          <w:ilvl w:val="1"/>
          <w:numId w:val="41"/>
        </w:numPr>
        <w:ind w:left="284" w:hanging="164"/>
        <w:jc w:val="both"/>
        <w:rPr>
          <w:sz w:val="22"/>
          <w:szCs w:val="22"/>
        </w:rPr>
      </w:pPr>
      <w:r w:rsidRPr="001F0D4B">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DC2D2A" w:rsidRPr="001F0D4B" w:rsidRDefault="00DC2D2A" w:rsidP="001F0D4B">
      <w:pPr>
        <w:pStyle w:val="afe"/>
        <w:numPr>
          <w:ilvl w:val="1"/>
          <w:numId w:val="41"/>
        </w:numPr>
        <w:ind w:left="284" w:hanging="164"/>
        <w:jc w:val="both"/>
        <w:rPr>
          <w:sz w:val="22"/>
          <w:szCs w:val="22"/>
        </w:rPr>
      </w:pPr>
      <w:r w:rsidRPr="001F0D4B">
        <w:rPr>
          <w:sz w:val="22"/>
          <w:szCs w:val="22"/>
        </w:rPr>
        <w:t>соответствие требованиям, указанным в котировочной документации</w:t>
      </w:r>
    </w:p>
    <w:p w:rsidR="00DC2D2A" w:rsidRPr="004A7484" w:rsidRDefault="00DC2D2A" w:rsidP="001F0D4B">
      <w:pPr>
        <w:pStyle w:val="a3"/>
        <w:spacing w:before="0"/>
        <w:ind w:left="284" w:hanging="164"/>
        <w:jc w:val="both"/>
        <w:rPr>
          <w:sz w:val="22"/>
          <w:szCs w:val="22"/>
        </w:rPr>
      </w:pPr>
    </w:p>
    <w:p w:rsidR="001F0D4B" w:rsidRDefault="00DC2D2A" w:rsidP="001F0D4B">
      <w:pPr>
        <w:pStyle w:val="afe"/>
        <w:numPr>
          <w:ilvl w:val="0"/>
          <w:numId w:val="41"/>
        </w:numPr>
        <w:ind w:left="284" w:hanging="164"/>
        <w:jc w:val="both"/>
        <w:rPr>
          <w:b/>
          <w:sz w:val="22"/>
          <w:szCs w:val="22"/>
        </w:rPr>
      </w:pPr>
      <w:r w:rsidRPr="004A7484">
        <w:rPr>
          <w:b/>
          <w:sz w:val="22"/>
          <w:szCs w:val="22"/>
        </w:rPr>
        <w:t>Заключение договора</w:t>
      </w:r>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1F0D4B">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1F0D4B">
        <w:rPr>
          <w:sz w:val="22"/>
          <w:szCs w:val="22"/>
        </w:rPr>
        <w:t>с даты опубликования</w:t>
      </w:r>
      <w:proofErr w:type="gramEnd"/>
      <w:r w:rsidRPr="001F0D4B">
        <w:rPr>
          <w:sz w:val="22"/>
          <w:szCs w:val="22"/>
        </w:rPr>
        <w:t xml:space="preserve"> итогов запроса котировок на сайтах.</w:t>
      </w:r>
    </w:p>
    <w:p w:rsidR="00DC2D2A" w:rsidRPr="001F0D4B" w:rsidRDefault="00DC2D2A" w:rsidP="001F0D4B">
      <w:pPr>
        <w:pStyle w:val="afe"/>
        <w:numPr>
          <w:ilvl w:val="1"/>
          <w:numId w:val="41"/>
        </w:numPr>
        <w:ind w:left="284" w:hanging="164"/>
        <w:jc w:val="both"/>
        <w:rPr>
          <w:b/>
          <w:sz w:val="22"/>
          <w:szCs w:val="22"/>
        </w:rPr>
      </w:pPr>
      <w:r w:rsidRPr="001F0D4B">
        <w:rPr>
          <w:sz w:val="22"/>
          <w:szCs w:val="22"/>
        </w:rPr>
        <w:lastRenderedPageBreak/>
        <w:t xml:space="preserve">Договор заключается в течение 30 (тридцати) дней </w:t>
      </w:r>
      <w:proofErr w:type="gramStart"/>
      <w:r w:rsidRPr="001F0D4B">
        <w:rPr>
          <w:sz w:val="22"/>
          <w:szCs w:val="22"/>
        </w:rPr>
        <w:t>с даты подведения</w:t>
      </w:r>
      <w:proofErr w:type="gramEnd"/>
      <w:r w:rsidRPr="001F0D4B">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1F0D4B" w:rsidRDefault="00DC2D2A" w:rsidP="001F0D4B">
      <w:pPr>
        <w:pStyle w:val="afe"/>
        <w:numPr>
          <w:ilvl w:val="0"/>
          <w:numId w:val="41"/>
        </w:numPr>
        <w:ind w:left="284" w:hanging="164"/>
        <w:jc w:val="both"/>
        <w:rPr>
          <w:b/>
          <w:sz w:val="22"/>
          <w:szCs w:val="22"/>
        </w:rPr>
      </w:pPr>
      <w:r w:rsidRPr="004A7484">
        <w:rPr>
          <w:b/>
          <w:sz w:val="22"/>
          <w:szCs w:val="22"/>
        </w:rPr>
        <w:t>Исполнение,</w:t>
      </w:r>
      <w:r w:rsidR="001F0D4B">
        <w:rPr>
          <w:b/>
          <w:sz w:val="22"/>
          <w:szCs w:val="22"/>
        </w:rPr>
        <w:t xml:space="preserve"> изменение, расторжение договор</w:t>
      </w:r>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1F0D4B">
        <w:rPr>
          <w:sz w:val="22"/>
          <w:szCs w:val="22"/>
        </w:rPr>
        <w:t>недостижения</w:t>
      </w:r>
      <w:proofErr w:type="spellEnd"/>
      <w:r w:rsidRPr="001F0D4B">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1F0D4B">
        <w:rPr>
          <w:sz w:val="22"/>
          <w:szCs w:val="22"/>
        </w:rPr>
        <w:t>договор</w:t>
      </w:r>
      <w:proofErr w:type="gramEnd"/>
      <w:r w:rsidRPr="001F0D4B">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C2D2A" w:rsidRPr="001F0D4B" w:rsidRDefault="00DC2D2A" w:rsidP="001F0D4B">
      <w:pPr>
        <w:pStyle w:val="afe"/>
        <w:numPr>
          <w:ilvl w:val="1"/>
          <w:numId w:val="41"/>
        </w:numPr>
        <w:ind w:left="426" w:hanging="66"/>
        <w:jc w:val="both"/>
        <w:rPr>
          <w:b/>
          <w:sz w:val="22"/>
          <w:szCs w:val="22"/>
        </w:rPr>
      </w:pPr>
      <w:r w:rsidRPr="001F0D4B">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C2D2A" w:rsidRPr="004A7484" w:rsidRDefault="00DC2D2A" w:rsidP="00DC2D2A">
      <w:pPr>
        <w:pStyle w:val="afe"/>
        <w:ind w:left="426"/>
        <w:jc w:val="both"/>
        <w:rPr>
          <w:sz w:val="22"/>
          <w:szCs w:val="22"/>
        </w:rPr>
      </w:pP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____________2018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80183E" w:rsidRDefault="00FE412D" w:rsidP="00FE412D">
      <w:pPr>
        <w:ind w:firstLine="900"/>
        <w:rPr>
          <w:sz w:val="22"/>
          <w:szCs w:val="22"/>
        </w:rPr>
      </w:pPr>
      <w:r w:rsidRPr="004A7484">
        <w:rPr>
          <w:sz w:val="22"/>
          <w:szCs w:val="22"/>
          <w:lang w:val="en-US"/>
        </w:rPr>
        <w:t>E</w:t>
      </w:r>
      <w:r w:rsidRPr="0080183E">
        <w:rPr>
          <w:sz w:val="22"/>
          <w:szCs w:val="22"/>
        </w:rPr>
        <w:t>-</w:t>
      </w:r>
      <w:r w:rsidRPr="004A7484">
        <w:rPr>
          <w:sz w:val="22"/>
          <w:szCs w:val="22"/>
          <w:lang w:val="en-US"/>
        </w:rPr>
        <w:t>mail</w:t>
      </w:r>
      <w:r w:rsidRPr="0080183E">
        <w:rPr>
          <w:sz w:val="22"/>
          <w:szCs w:val="22"/>
        </w:rPr>
        <w:t xml:space="preserve">: </w:t>
      </w:r>
      <w:proofErr w:type="spellStart"/>
      <w:r w:rsidRPr="00800469">
        <w:rPr>
          <w:sz w:val="22"/>
          <w:szCs w:val="22"/>
          <w:lang w:val="en-US"/>
        </w:rPr>
        <w:t>ubstr</w:t>
      </w:r>
      <w:proofErr w:type="spellEnd"/>
      <w:r w:rsidRPr="0080183E">
        <w:rPr>
          <w:sz w:val="22"/>
          <w:szCs w:val="22"/>
        </w:rPr>
        <w:t>1@</w:t>
      </w:r>
      <w:r>
        <w:rPr>
          <w:sz w:val="22"/>
          <w:szCs w:val="22"/>
          <w:lang w:val="en-US"/>
        </w:rPr>
        <w:t>mail</w:t>
      </w:r>
      <w:r w:rsidRPr="0080183E">
        <w:rPr>
          <w:sz w:val="22"/>
          <w:szCs w:val="22"/>
        </w:rPr>
        <w:t>.</w:t>
      </w:r>
      <w:proofErr w:type="spellStart"/>
      <w:r>
        <w:rPr>
          <w:sz w:val="22"/>
          <w:szCs w:val="22"/>
          <w:lang w:val="en-US"/>
        </w:rPr>
        <w:t>ru</w:t>
      </w:r>
      <w:proofErr w:type="spellEnd"/>
      <w:r w:rsidRPr="0080183E">
        <w:rPr>
          <w:sz w:val="22"/>
          <w:szCs w:val="22"/>
        </w:rPr>
        <w:t xml:space="preserve"> </w:t>
      </w:r>
    </w:p>
    <w:p w:rsidR="00FE412D" w:rsidRPr="00FE412D" w:rsidRDefault="00FE412D" w:rsidP="00FE412D">
      <w:pPr>
        <w:ind w:firstLine="900"/>
        <w:rPr>
          <w:snapToGrid w:val="0"/>
          <w:color w:val="000000"/>
          <w:sz w:val="22"/>
          <w:szCs w:val="22"/>
        </w:rPr>
      </w:pPr>
      <w:r w:rsidRPr="004A7484">
        <w:rPr>
          <w:snapToGrid w:val="0"/>
          <w:color w:val="000000"/>
          <w:sz w:val="22"/>
          <w:szCs w:val="22"/>
        </w:rPr>
        <w:t xml:space="preserve">Тел: </w:t>
      </w:r>
      <w:r w:rsidRPr="00FE412D">
        <w:rPr>
          <w:snapToGrid w:val="0"/>
          <w:color w:val="000000"/>
          <w:sz w:val="22"/>
          <w:szCs w:val="22"/>
        </w:rPr>
        <w:t>8(3473)21-26-52</w:t>
      </w:r>
    </w:p>
    <w:p w:rsidR="00FE412D" w:rsidRPr="004A7484" w:rsidRDefault="00FE412D" w:rsidP="00FE412D">
      <w:pPr>
        <w:rPr>
          <w:sz w:val="22"/>
          <w:szCs w:val="22"/>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w:t>
      </w:r>
      <w:r w:rsidRPr="004A7484">
        <w:rPr>
          <w:sz w:val="22"/>
          <w:szCs w:val="22"/>
        </w:rPr>
        <w:lastRenderedPageBreak/>
        <w:t>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3" w:name="дог"/>
      <w:bookmarkEnd w:id="3"/>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4" w:name="дата"/>
            <w:r w:rsidRPr="008F2902">
              <w:rPr>
                <w:b/>
              </w:rPr>
              <w:t xml:space="preserve">                            «___»  __________ 20__ г.</w:t>
            </w:r>
            <w:bookmarkEnd w:id="4"/>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5" w:name="zPredmet"/>
      <w:bookmarkEnd w:id="5"/>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w:t>
      </w:r>
      <w:proofErr w:type="gramStart"/>
      <w:r w:rsidRPr="008F2902">
        <w:rPr>
          <w:i/>
          <w:u w:val="single"/>
        </w:rPr>
        <w:t>г</w:t>
      </w:r>
      <w:proofErr w:type="gramEnd"/>
      <w:r w:rsidRPr="008F2902">
        <w:rPr>
          <w:i/>
          <w:u w:val="single"/>
        </w:rPr>
        <w:t xml:space="preserve">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6" w:name="zID"/>
      <w:bookmarkEnd w:id="6"/>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7" w:name="zСт1"/>
      <w:bookmarkStart w:id="8" w:name="zSt1"/>
      <w:bookmarkEnd w:id="7"/>
      <w:bookmarkEnd w:id="8"/>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9" w:name="zSt3"/>
      <w:bookmarkStart w:id="10" w:name="zSt4"/>
      <w:bookmarkStart w:id="11" w:name="zRecalc"/>
      <w:bookmarkStart w:id="12" w:name="zOplataSogl"/>
      <w:bookmarkEnd w:id="9"/>
      <w:bookmarkEnd w:id="10"/>
      <w:bookmarkEnd w:id="11"/>
      <w:bookmarkEnd w:id="12"/>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3" w:name="zForsMajor"/>
      <w:bookmarkEnd w:id="13"/>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4" w:name="zKonf"/>
      <w:bookmarkEnd w:id="14"/>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5" w:name="zArbitraj"/>
      <w:bookmarkEnd w:id="15"/>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65" w:rsidRDefault="00A14165">
      <w:r>
        <w:separator/>
      </w:r>
    </w:p>
  </w:endnote>
  <w:endnote w:type="continuationSeparator" w:id="0">
    <w:p w:rsidR="00A14165" w:rsidRDefault="00A1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2A" w:rsidRDefault="00DC2D2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C2D2A" w:rsidRDefault="00DC2D2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2A" w:rsidRDefault="00DC2D2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F5DD3">
      <w:rPr>
        <w:rStyle w:val="aa"/>
        <w:noProof/>
      </w:rPr>
      <w:t>13</w:t>
    </w:r>
    <w:r>
      <w:rPr>
        <w:rStyle w:val="aa"/>
      </w:rPr>
      <w:fldChar w:fldCharType="end"/>
    </w:r>
  </w:p>
  <w:p w:rsidR="00DC2D2A" w:rsidRDefault="00DC2D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65" w:rsidRDefault="00A14165">
      <w:r>
        <w:separator/>
      </w:r>
    </w:p>
  </w:footnote>
  <w:footnote w:type="continuationSeparator" w:id="0">
    <w:p w:rsidR="00A14165" w:rsidRDefault="00A14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2A" w:rsidRDefault="00DC2D2A">
    <w:pPr>
      <w:pStyle w:val="af7"/>
      <w:jc w:val="center"/>
    </w:pPr>
    <w:r>
      <w:fldChar w:fldCharType="begin"/>
    </w:r>
    <w:r>
      <w:instrText xml:space="preserve"> PAGE   \* MERGEFORMAT </w:instrText>
    </w:r>
    <w:r>
      <w:fldChar w:fldCharType="separate"/>
    </w:r>
    <w:r w:rsidR="006F5DD3">
      <w:rPr>
        <w:noProof/>
      </w:rPr>
      <w:t>28</w:t>
    </w:r>
    <w:r>
      <w:fldChar w:fldCharType="end"/>
    </w:r>
  </w:p>
  <w:p w:rsidR="00DC2D2A" w:rsidRDefault="00DC2D2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2A" w:rsidRDefault="00DC2D2A">
    <w:pPr>
      <w:pStyle w:val="af7"/>
      <w:jc w:val="center"/>
    </w:pPr>
  </w:p>
  <w:p w:rsidR="00DC2D2A" w:rsidRDefault="00DC2D2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961E690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869A4FF4"/>
    <w:lvl w:ilvl="0">
      <w:start w:val="23"/>
      <w:numFmt w:val="decimal"/>
      <w:lvlText w:val="%1."/>
      <w:lvlJc w:val="left"/>
      <w:pPr>
        <w:ind w:left="480" w:hanging="480"/>
      </w:pPr>
      <w:rPr>
        <w:rFonts w:hint="default"/>
      </w:rPr>
    </w:lvl>
    <w:lvl w:ilvl="1">
      <w:start w:val="1"/>
      <w:numFmt w:val="decimal"/>
      <w:lvlText w:val="23.%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3760475"/>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80840"/>
    <w:multiLevelType w:val="hybridMultilevel"/>
    <w:tmpl w:val="6AEA1486"/>
    <w:lvl w:ilvl="0" w:tplc="914CA9AC">
      <w:start w:val="2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ED6F87"/>
    <w:multiLevelType w:val="multilevel"/>
    <w:tmpl w:val="93D4BE84"/>
    <w:lvl w:ilvl="0">
      <w:start w:val="21"/>
      <w:numFmt w:val="decimal"/>
      <w:lvlText w:val="%1."/>
      <w:lvlJc w:val="left"/>
      <w:pPr>
        <w:ind w:left="2604" w:hanging="480"/>
      </w:pPr>
      <w:rPr>
        <w:rFonts w:hint="default"/>
      </w:rPr>
    </w:lvl>
    <w:lvl w:ilvl="1">
      <w:start w:val="1"/>
      <w:numFmt w:val="decimal"/>
      <w:lvlText w:val="23.%2."/>
      <w:lvlJc w:val="left"/>
      <w:pPr>
        <w:ind w:left="2888" w:hanging="480"/>
      </w:pPr>
      <w:rPr>
        <w:rFonts w:ascii="Times New Roman" w:hAnsi="Times New Roman" w:cs="Times New Roman" w:hint="default"/>
        <w:b w:val="0"/>
      </w:rPr>
    </w:lvl>
    <w:lvl w:ilvl="2">
      <w:start w:val="1"/>
      <w:numFmt w:val="decimal"/>
      <w:lvlText w:val="%1.%2.%3."/>
      <w:lvlJc w:val="left"/>
      <w:pPr>
        <w:ind w:left="2844"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204"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564" w:hanging="1440"/>
      </w:pPr>
      <w:rPr>
        <w:rFonts w:hint="default"/>
      </w:rPr>
    </w:lvl>
    <w:lvl w:ilvl="8">
      <w:start w:val="1"/>
      <w:numFmt w:val="decimal"/>
      <w:lvlText w:val="%1.%2.%3.%4.%5.%6.%7.%8.%9."/>
      <w:lvlJc w:val="left"/>
      <w:pPr>
        <w:ind w:left="3924" w:hanging="1800"/>
      </w:pPr>
      <w:rPr>
        <w:rFonts w:hint="default"/>
      </w:rPr>
    </w:lvl>
  </w:abstractNum>
  <w:abstractNum w:abstractNumId="10">
    <w:nsid w:val="19701C9D"/>
    <w:multiLevelType w:val="multilevel"/>
    <w:tmpl w:val="D85E17D2"/>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0">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237874"/>
    <w:multiLevelType w:val="multilevel"/>
    <w:tmpl w:val="1DCC75B2"/>
    <w:lvl w:ilvl="0">
      <w:start w:val="22"/>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5C96A98"/>
    <w:multiLevelType w:val="multilevel"/>
    <w:tmpl w:val="F5961448"/>
    <w:lvl w:ilvl="0">
      <w:start w:val="20"/>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905D61"/>
    <w:multiLevelType w:val="multilevel"/>
    <w:tmpl w:val="066CE168"/>
    <w:lvl w:ilvl="0">
      <w:start w:val="2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8027DF5"/>
    <w:multiLevelType w:val="multilevel"/>
    <w:tmpl w:val="73B66C2A"/>
    <w:lvl w:ilvl="0">
      <w:start w:val="19"/>
      <w:numFmt w:val="decimal"/>
      <w:lvlText w:val="%1."/>
      <w:lvlJc w:val="left"/>
      <w:pPr>
        <w:ind w:left="480" w:hanging="480"/>
      </w:pPr>
      <w:rPr>
        <w:rFonts w:hint="default"/>
      </w:rPr>
    </w:lvl>
    <w:lvl w:ilvl="1">
      <w:start w:val="1"/>
      <w:numFmt w:val="decimal"/>
      <w:lvlText w:val="19.%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1D62631"/>
    <w:multiLevelType w:val="multilevel"/>
    <w:tmpl w:val="D85E17D2"/>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6A803FF"/>
    <w:multiLevelType w:val="multilevel"/>
    <w:tmpl w:val="4F20FEA2"/>
    <w:lvl w:ilvl="0">
      <w:start w:val="25"/>
      <w:numFmt w:val="decimal"/>
      <w:lvlText w:val="%1."/>
      <w:lvlJc w:val="left"/>
      <w:pPr>
        <w:ind w:left="480" w:hanging="480"/>
      </w:pPr>
      <w:rPr>
        <w:rFonts w:hint="default"/>
      </w:rPr>
    </w:lvl>
    <w:lvl w:ilvl="1">
      <w:start w:val="1"/>
      <w:numFmt w:val="decimal"/>
      <w:lvlText w:val="23.%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1"/>
  </w:num>
  <w:num w:numId="3">
    <w:abstractNumId w:val="41"/>
  </w:num>
  <w:num w:numId="4">
    <w:abstractNumId w:val="18"/>
  </w:num>
  <w:num w:numId="5">
    <w:abstractNumId w:val="37"/>
  </w:num>
  <w:num w:numId="6">
    <w:abstractNumId w:val="25"/>
  </w:num>
  <w:num w:numId="7">
    <w:abstractNumId w:val="40"/>
  </w:num>
  <w:num w:numId="8">
    <w:abstractNumId w:val="33"/>
  </w:num>
  <w:num w:numId="9">
    <w:abstractNumId w:val="17"/>
  </w:num>
  <w:num w:numId="10">
    <w:abstractNumId w:val="1"/>
  </w:num>
  <w:num w:numId="11">
    <w:abstractNumId w:val="23"/>
  </w:num>
  <w:num w:numId="12">
    <w:abstractNumId w:val="39"/>
  </w:num>
  <w:num w:numId="13">
    <w:abstractNumId w:val="15"/>
  </w:num>
  <w:num w:numId="14">
    <w:abstractNumId w:val="29"/>
  </w:num>
  <w:num w:numId="15">
    <w:abstractNumId w:val="27"/>
  </w:num>
  <w:num w:numId="16">
    <w:abstractNumId w:val="31"/>
  </w:num>
  <w:num w:numId="17">
    <w:abstractNumId w:val="32"/>
  </w:num>
  <w:num w:numId="18">
    <w:abstractNumId w:val="0"/>
  </w:num>
  <w:num w:numId="19">
    <w:abstractNumId w:val="34"/>
  </w:num>
  <w:num w:numId="20">
    <w:abstractNumId w:val="2"/>
  </w:num>
  <w:num w:numId="21">
    <w:abstractNumId w:val="5"/>
  </w:num>
  <w:num w:numId="22">
    <w:abstractNumId w:val="22"/>
  </w:num>
  <w:num w:numId="23">
    <w:abstractNumId w:val="30"/>
  </w:num>
  <w:num w:numId="24">
    <w:abstractNumId w:val="26"/>
  </w:num>
  <w:num w:numId="25">
    <w:abstractNumId w:val="35"/>
  </w:num>
  <w:num w:numId="26">
    <w:abstractNumId w:val="21"/>
  </w:num>
  <w:num w:numId="27">
    <w:abstractNumId w:val="3"/>
  </w:num>
  <w:num w:numId="28">
    <w:abstractNumId w:val="38"/>
  </w:num>
  <w:num w:numId="29">
    <w:abstractNumId w:val="36"/>
  </w:num>
  <w:num w:numId="30">
    <w:abstractNumId w:val="42"/>
  </w:num>
  <w:num w:numId="31">
    <w:abstractNumId w:val="24"/>
  </w:num>
  <w:num w:numId="32">
    <w:abstractNumId w:val="13"/>
  </w:num>
  <w:num w:numId="33">
    <w:abstractNumId w:val="12"/>
  </w:num>
  <w:num w:numId="34">
    <w:abstractNumId w:val="19"/>
  </w:num>
  <w:num w:numId="35">
    <w:abstractNumId w:val="8"/>
  </w:num>
  <w:num w:numId="36">
    <w:abstractNumId w:val="6"/>
  </w:num>
  <w:num w:numId="37">
    <w:abstractNumId w:val="14"/>
    <w:lvlOverride w:ilvl="0">
      <w:startOverride w:val="1"/>
    </w:lvlOverride>
  </w:num>
  <w:num w:numId="38">
    <w:abstractNumId w:val="20"/>
  </w:num>
  <w:num w:numId="39">
    <w:abstractNumId w:val="4"/>
  </w:num>
  <w:num w:numId="40">
    <w:abstractNumId w:val="10"/>
  </w:num>
  <w:num w:numId="41">
    <w:abstractNumId w:val="28"/>
  </w:num>
  <w:num w:numId="42">
    <w:abstractNumId w:val="9"/>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053F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3176"/>
    <w:rsid w:val="000E5F51"/>
    <w:rsid w:val="000F0480"/>
    <w:rsid w:val="0011130E"/>
    <w:rsid w:val="00122AF9"/>
    <w:rsid w:val="00126C6D"/>
    <w:rsid w:val="00131F08"/>
    <w:rsid w:val="00136B90"/>
    <w:rsid w:val="001404EB"/>
    <w:rsid w:val="00165737"/>
    <w:rsid w:val="00182233"/>
    <w:rsid w:val="001842A7"/>
    <w:rsid w:val="001900EC"/>
    <w:rsid w:val="001A0CB9"/>
    <w:rsid w:val="001A306D"/>
    <w:rsid w:val="001A54D0"/>
    <w:rsid w:val="001A5DB5"/>
    <w:rsid w:val="001B0630"/>
    <w:rsid w:val="001D010F"/>
    <w:rsid w:val="001D1692"/>
    <w:rsid w:val="001D4B82"/>
    <w:rsid w:val="001D6CCB"/>
    <w:rsid w:val="001E64F3"/>
    <w:rsid w:val="001F01BC"/>
    <w:rsid w:val="001F0742"/>
    <w:rsid w:val="001F0D4B"/>
    <w:rsid w:val="001F43B0"/>
    <w:rsid w:val="002046C2"/>
    <w:rsid w:val="002112E1"/>
    <w:rsid w:val="002169C9"/>
    <w:rsid w:val="00217B5C"/>
    <w:rsid w:val="00224E5D"/>
    <w:rsid w:val="00225313"/>
    <w:rsid w:val="002357D4"/>
    <w:rsid w:val="00240039"/>
    <w:rsid w:val="00257C5B"/>
    <w:rsid w:val="00292C42"/>
    <w:rsid w:val="002A1852"/>
    <w:rsid w:val="002B08C7"/>
    <w:rsid w:val="002B3009"/>
    <w:rsid w:val="002B34BF"/>
    <w:rsid w:val="002B691E"/>
    <w:rsid w:val="002C5AD9"/>
    <w:rsid w:val="002E75D1"/>
    <w:rsid w:val="0030500E"/>
    <w:rsid w:val="00313F45"/>
    <w:rsid w:val="00322F91"/>
    <w:rsid w:val="00323236"/>
    <w:rsid w:val="003356F6"/>
    <w:rsid w:val="00335F54"/>
    <w:rsid w:val="003411F3"/>
    <w:rsid w:val="00342033"/>
    <w:rsid w:val="0034210A"/>
    <w:rsid w:val="00346E87"/>
    <w:rsid w:val="00381530"/>
    <w:rsid w:val="00383883"/>
    <w:rsid w:val="0038757F"/>
    <w:rsid w:val="003902E8"/>
    <w:rsid w:val="003A69DD"/>
    <w:rsid w:val="003A6EBD"/>
    <w:rsid w:val="003C5512"/>
    <w:rsid w:val="003E20E3"/>
    <w:rsid w:val="003F682D"/>
    <w:rsid w:val="00416F23"/>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6E8C"/>
    <w:rsid w:val="00577AAD"/>
    <w:rsid w:val="00594D6F"/>
    <w:rsid w:val="00594DF8"/>
    <w:rsid w:val="005B0A60"/>
    <w:rsid w:val="005B3C46"/>
    <w:rsid w:val="005D4B2C"/>
    <w:rsid w:val="005E098C"/>
    <w:rsid w:val="005E12A3"/>
    <w:rsid w:val="005E148A"/>
    <w:rsid w:val="005F714E"/>
    <w:rsid w:val="005F736C"/>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F0D5C"/>
    <w:rsid w:val="006F5DD3"/>
    <w:rsid w:val="007002D2"/>
    <w:rsid w:val="00716C10"/>
    <w:rsid w:val="00724CB7"/>
    <w:rsid w:val="007316C3"/>
    <w:rsid w:val="00733C6F"/>
    <w:rsid w:val="00737639"/>
    <w:rsid w:val="007550C5"/>
    <w:rsid w:val="007564BC"/>
    <w:rsid w:val="007616B3"/>
    <w:rsid w:val="00764D77"/>
    <w:rsid w:val="007672C0"/>
    <w:rsid w:val="0077089B"/>
    <w:rsid w:val="00773891"/>
    <w:rsid w:val="007838C5"/>
    <w:rsid w:val="00791C31"/>
    <w:rsid w:val="00793999"/>
    <w:rsid w:val="007B28CA"/>
    <w:rsid w:val="007C253A"/>
    <w:rsid w:val="007C6EAF"/>
    <w:rsid w:val="007D400D"/>
    <w:rsid w:val="007E1421"/>
    <w:rsid w:val="007E5CCE"/>
    <w:rsid w:val="007F5DFD"/>
    <w:rsid w:val="007F67BF"/>
    <w:rsid w:val="00800469"/>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B2663"/>
    <w:rsid w:val="009B2D60"/>
    <w:rsid w:val="009B4524"/>
    <w:rsid w:val="009B64AE"/>
    <w:rsid w:val="009C13E0"/>
    <w:rsid w:val="009D552E"/>
    <w:rsid w:val="009F0AE7"/>
    <w:rsid w:val="00A14165"/>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846A0"/>
    <w:rsid w:val="00B9252B"/>
    <w:rsid w:val="00B953E9"/>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A7D57"/>
    <w:rsid w:val="00CB483A"/>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7628E"/>
    <w:rsid w:val="00DA53DE"/>
    <w:rsid w:val="00DB5D20"/>
    <w:rsid w:val="00DC2D2A"/>
    <w:rsid w:val="00DE5CD6"/>
    <w:rsid w:val="00DF6E47"/>
    <w:rsid w:val="00E06902"/>
    <w:rsid w:val="00E07158"/>
    <w:rsid w:val="00E16920"/>
    <w:rsid w:val="00E42C37"/>
    <w:rsid w:val="00E53932"/>
    <w:rsid w:val="00E721A6"/>
    <w:rsid w:val="00E80ED4"/>
    <w:rsid w:val="00EC53CD"/>
    <w:rsid w:val="00EC5422"/>
    <w:rsid w:val="00EC61BE"/>
    <w:rsid w:val="00EE27A0"/>
    <w:rsid w:val="00EF40C1"/>
    <w:rsid w:val="00F04B1E"/>
    <w:rsid w:val="00F1306D"/>
    <w:rsid w:val="00F13A56"/>
    <w:rsid w:val="00F233B8"/>
    <w:rsid w:val="00F24F04"/>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2428-ACFE-45E9-B3C5-7E7AA88A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29</Pages>
  <Words>12272</Words>
  <Characters>69955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82063</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11</cp:revision>
  <cp:lastPrinted>2018-08-16T06:31:00Z</cp:lastPrinted>
  <dcterms:created xsi:type="dcterms:W3CDTF">2018-12-20T10:40:00Z</dcterms:created>
  <dcterms:modified xsi:type="dcterms:W3CDTF">2019-02-20T09:57:00Z</dcterms:modified>
</cp:coreProperties>
</file>