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1B0630" w:rsidRPr="003C5512" w:rsidRDefault="00B5203C" w:rsidP="00E16920">
      <w:pPr>
        <w:contextualSpacing/>
        <w:jc w:val="center"/>
        <w:rPr>
          <w:sz w:val="22"/>
          <w:szCs w:val="22"/>
        </w:rPr>
      </w:pPr>
      <w:r w:rsidRPr="003C5512">
        <w:rPr>
          <w:sz w:val="22"/>
          <w:szCs w:val="22"/>
        </w:rPr>
        <w:t>Запрос котировок №</w:t>
      </w:r>
      <w:r w:rsidR="007E467D">
        <w:rPr>
          <w:sz w:val="22"/>
          <w:szCs w:val="22"/>
        </w:rPr>
        <w:t>21066000273</w:t>
      </w:r>
      <w:r w:rsidR="00724DA0" w:rsidRPr="00362D3F">
        <w:rPr>
          <w:sz w:val="22"/>
          <w:szCs w:val="22"/>
        </w:rPr>
        <w:t xml:space="preserve"> </w:t>
      </w:r>
      <w:r w:rsidR="007F67BF" w:rsidRPr="003C5512">
        <w:rPr>
          <w:sz w:val="22"/>
          <w:szCs w:val="22"/>
        </w:rPr>
        <w:t xml:space="preserve">на </w:t>
      </w:r>
      <w:r w:rsidR="005E0A4C">
        <w:rPr>
          <w:sz w:val="22"/>
          <w:szCs w:val="22"/>
        </w:rPr>
        <w:t>поставку канцелярских товаров</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Pr="004A7484">
        <w:rPr>
          <w:sz w:val="22"/>
          <w:szCs w:val="22"/>
        </w:rPr>
        <w:t>здравоохранения «</w:t>
      </w:r>
      <w:r w:rsidR="002E2CCA">
        <w:rPr>
          <w:sz w:val="22"/>
          <w:szCs w:val="22"/>
        </w:rPr>
        <w:t xml:space="preserve">Поликлиника «РЖД-Медицина» города </w:t>
      </w:r>
      <w:proofErr w:type="spellStart"/>
      <w:r w:rsidR="002E2CCA">
        <w:rPr>
          <w:sz w:val="22"/>
          <w:szCs w:val="22"/>
        </w:rPr>
        <w:t>Стерлитамак»</w:t>
      </w:r>
      <w:proofErr w:type="gramStart"/>
      <w:r w:rsidR="002E2CCA">
        <w:rPr>
          <w:sz w:val="22"/>
          <w:szCs w:val="22"/>
        </w:rPr>
        <w:t>;</w:t>
      </w:r>
      <w:r w:rsidRPr="004A7484">
        <w:rPr>
          <w:b/>
          <w:sz w:val="22"/>
          <w:szCs w:val="22"/>
        </w:rPr>
        <w:t>с</w:t>
      </w:r>
      <w:proofErr w:type="gramEnd"/>
      <w:r w:rsidRPr="004A7484">
        <w:rPr>
          <w:b/>
          <w:sz w:val="22"/>
          <w:szCs w:val="22"/>
        </w:rPr>
        <w:t>окращенное</w:t>
      </w:r>
      <w:proofErr w:type="spellEnd"/>
      <w:r w:rsidRPr="004A7484">
        <w:rPr>
          <w:b/>
          <w:sz w:val="22"/>
          <w:szCs w:val="22"/>
        </w:rPr>
        <w:t xml:space="preserve"> </w:t>
      </w:r>
      <w:r w:rsidRPr="004A7484">
        <w:rPr>
          <w:sz w:val="22"/>
          <w:szCs w:val="22"/>
        </w:rPr>
        <w:t xml:space="preserve">официальное наименование 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165B37"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proofErr w:type="gramStart"/>
      <w:r w:rsidR="00B5203C" w:rsidRPr="002E2CCA">
        <w:rPr>
          <w:b/>
          <w:bCs/>
          <w:lang w:val="en-US"/>
        </w:rPr>
        <w:t>:</w:t>
      </w:r>
      <w:r w:rsidR="00B5203C" w:rsidRPr="002E2CCA">
        <w:rPr>
          <w:bCs/>
          <w:lang w:val="en-US"/>
        </w:rPr>
        <w:t>8</w:t>
      </w:r>
      <w:proofErr w:type="gramEnd"/>
      <w:r w:rsidR="00B5203C" w:rsidRPr="002E2CCA">
        <w:rPr>
          <w:bCs/>
          <w:lang w:val="en-US"/>
        </w:rPr>
        <w:t>(3473)</w:t>
      </w:r>
      <w:r w:rsidR="00165B37" w:rsidRPr="00165B37">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r w:rsidR="002E2CCA">
        <w:rPr>
          <w:sz w:val="22"/>
          <w:szCs w:val="22"/>
        </w:rPr>
        <w:t>заведующий хозяйством</w:t>
      </w:r>
      <w:r w:rsidR="003C5512">
        <w:rPr>
          <w:bCs/>
        </w:rPr>
        <w:t xml:space="preserve"> Степанов Александр Сергеевич</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оказание </w:t>
      </w:r>
      <w:r w:rsidR="003C5512" w:rsidRPr="003C5512">
        <w:rPr>
          <w:color w:val="000000"/>
          <w:sz w:val="22"/>
          <w:szCs w:val="22"/>
        </w:rPr>
        <w:t>полиграфических услуг</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Default="003C5512" w:rsidP="003C5512">
      <w:pPr>
        <w:contextualSpacing/>
        <w:jc w:val="center"/>
        <w:rPr>
          <w:b/>
          <w:sz w:val="22"/>
          <w:szCs w:val="22"/>
        </w:rPr>
      </w:pPr>
      <w:r w:rsidRPr="004A7484">
        <w:rPr>
          <w:b/>
          <w:sz w:val="22"/>
          <w:szCs w:val="22"/>
        </w:rPr>
        <w:t>ОПИСАНИЕ ОБЪЕКТА ЗАКУПКИ</w:t>
      </w:r>
    </w:p>
    <w:p w:rsidR="005E0A4C" w:rsidRDefault="005E0A4C" w:rsidP="003C5512">
      <w:pPr>
        <w:contextualSpacing/>
        <w:jc w:val="center"/>
        <w:rPr>
          <w:b/>
          <w:sz w:val="22"/>
          <w:szCs w:val="22"/>
        </w:rPr>
      </w:pPr>
    </w:p>
    <w:p w:rsidR="005E0A4C" w:rsidRDefault="005E0A4C" w:rsidP="005E0A4C">
      <w:pPr>
        <w:pStyle w:val="afe"/>
        <w:numPr>
          <w:ilvl w:val="0"/>
          <w:numId w:val="38"/>
        </w:numPr>
        <w:rPr>
          <w:b/>
          <w:bCs/>
        </w:rPr>
      </w:pPr>
      <w:r w:rsidRPr="00914E6D">
        <w:rPr>
          <w:b/>
          <w:bCs/>
        </w:rPr>
        <w:t>Технические характеристики товара:</w:t>
      </w:r>
      <w:r w:rsidRPr="00B74EEC">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272"/>
        <w:gridCol w:w="4394"/>
        <w:gridCol w:w="1524"/>
      </w:tblGrid>
      <w:tr w:rsidR="00165B37" w:rsidRPr="0053204C" w:rsidTr="00165B37">
        <w:tc>
          <w:tcPr>
            <w:tcW w:w="664" w:type="dxa"/>
          </w:tcPr>
          <w:p w:rsidR="00165B37" w:rsidRPr="0053204C" w:rsidRDefault="00165B37" w:rsidP="00165B37">
            <w:pPr>
              <w:jc w:val="center"/>
              <w:rPr>
                <w:b/>
                <w:bCs/>
                <w:sz w:val="22"/>
                <w:szCs w:val="22"/>
              </w:rPr>
            </w:pPr>
            <w:r w:rsidRPr="0053204C">
              <w:rPr>
                <w:b/>
                <w:sz w:val="22"/>
                <w:szCs w:val="22"/>
              </w:rPr>
              <w:t xml:space="preserve">№ </w:t>
            </w:r>
            <w:proofErr w:type="gramStart"/>
            <w:r w:rsidRPr="0053204C">
              <w:rPr>
                <w:b/>
                <w:sz w:val="22"/>
                <w:szCs w:val="22"/>
              </w:rPr>
              <w:t>п</w:t>
            </w:r>
            <w:proofErr w:type="gramEnd"/>
            <w:r w:rsidRPr="0053204C">
              <w:rPr>
                <w:b/>
                <w:sz w:val="22"/>
                <w:szCs w:val="22"/>
              </w:rPr>
              <w:t>/п</w:t>
            </w:r>
          </w:p>
        </w:tc>
        <w:tc>
          <w:tcPr>
            <w:tcW w:w="3272" w:type="dxa"/>
          </w:tcPr>
          <w:p w:rsidR="00165B37" w:rsidRPr="0053204C" w:rsidRDefault="00165B37" w:rsidP="00165B37">
            <w:pPr>
              <w:jc w:val="center"/>
              <w:rPr>
                <w:b/>
                <w:bCs/>
                <w:sz w:val="22"/>
                <w:szCs w:val="22"/>
              </w:rPr>
            </w:pPr>
            <w:r w:rsidRPr="0053204C">
              <w:rPr>
                <w:b/>
                <w:sz w:val="22"/>
                <w:szCs w:val="22"/>
              </w:rPr>
              <w:t>Наименование товара</w:t>
            </w:r>
          </w:p>
        </w:tc>
        <w:tc>
          <w:tcPr>
            <w:tcW w:w="4394" w:type="dxa"/>
          </w:tcPr>
          <w:p w:rsidR="00165B37" w:rsidRPr="0053204C" w:rsidRDefault="00165B37" w:rsidP="00165B37">
            <w:pPr>
              <w:jc w:val="center"/>
              <w:rPr>
                <w:b/>
                <w:bCs/>
                <w:sz w:val="22"/>
                <w:szCs w:val="22"/>
              </w:rPr>
            </w:pPr>
            <w:r w:rsidRPr="0053204C">
              <w:rPr>
                <w:b/>
                <w:sz w:val="22"/>
                <w:szCs w:val="22"/>
              </w:rPr>
              <w:t>Характеристики товара</w:t>
            </w:r>
          </w:p>
        </w:tc>
        <w:tc>
          <w:tcPr>
            <w:tcW w:w="1524" w:type="dxa"/>
          </w:tcPr>
          <w:p w:rsidR="00165B37" w:rsidRPr="0053204C" w:rsidRDefault="00165B37" w:rsidP="00165B37">
            <w:pPr>
              <w:jc w:val="center"/>
              <w:rPr>
                <w:b/>
                <w:bCs/>
                <w:sz w:val="22"/>
                <w:szCs w:val="22"/>
              </w:rPr>
            </w:pPr>
            <w:r w:rsidRPr="0053204C">
              <w:rPr>
                <w:b/>
                <w:bCs/>
                <w:sz w:val="22"/>
                <w:szCs w:val="22"/>
              </w:rPr>
              <w:t>Количество, шт.</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bCs/>
                <w:sz w:val="22"/>
                <w:szCs w:val="22"/>
              </w:rPr>
            </w:pPr>
            <w:r w:rsidRPr="0053204C">
              <w:rPr>
                <w:sz w:val="22"/>
                <w:szCs w:val="22"/>
              </w:rPr>
              <w:t>Ручка шариковая синяя</w:t>
            </w:r>
          </w:p>
        </w:tc>
        <w:tc>
          <w:tcPr>
            <w:tcW w:w="4394" w:type="dxa"/>
          </w:tcPr>
          <w:p w:rsidR="00165B37" w:rsidRPr="0053204C" w:rsidRDefault="00165B37" w:rsidP="00165B37">
            <w:pPr>
              <w:rPr>
                <w:bCs/>
                <w:sz w:val="22"/>
                <w:szCs w:val="22"/>
              </w:rPr>
            </w:pPr>
            <w:r w:rsidRPr="0053204C">
              <w:rPr>
                <w:sz w:val="22"/>
                <w:szCs w:val="22"/>
              </w:rPr>
              <w:t>цвет пасты - синий</w:t>
            </w:r>
          </w:p>
        </w:tc>
        <w:tc>
          <w:tcPr>
            <w:tcW w:w="1524" w:type="dxa"/>
          </w:tcPr>
          <w:p w:rsidR="00165B37" w:rsidRPr="0053204C" w:rsidRDefault="00165B37" w:rsidP="00165B37">
            <w:pPr>
              <w:jc w:val="center"/>
              <w:rPr>
                <w:bCs/>
                <w:sz w:val="22"/>
                <w:szCs w:val="22"/>
              </w:rPr>
            </w:pPr>
            <w:r w:rsidRPr="0053204C">
              <w:rPr>
                <w:bCs/>
                <w:sz w:val="22"/>
                <w:szCs w:val="22"/>
              </w:rPr>
              <w:t>2</w:t>
            </w:r>
            <w:r>
              <w:rPr>
                <w:bCs/>
                <w:sz w:val="22"/>
                <w:szCs w:val="22"/>
              </w:rPr>
              <w:t>2</w:t>
            </w:r>
            <w:r w:rsidRPr="0053204C">
              <w:rPr>
                <w:bCs/>
                <w:sz w:val="22"/>
                <w:szCs w:val="22"/>
              </w:rPr>
              <w:t>3</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bCs/>
                <w:sz w:val="22"/>
                <w:szCs w:val="22"/>
              </w:rPr>
            </w:pPr>
            <w:proofErr w:type="spellStart"/>
            <w:r w:rsidRPr="0053204C">
              <w:rPr>
                <w:sz w:val="22"/>
                <w:szCs w:val="22"/>
              </w:rPr>
              <w:t>Степлер</w:t>
            </w:r>
            <w:proofErr w:type="spellEnd"/>
            <w:r w:rsidRPr="0053204C">
              <w:rPr>
                <w:sz w:val="22"/>
                <w:szCs w:val="22"/>
              </w:rPr>
              <w:t xml:space="preserve"> № 10</w:t>
            </w:r>
          </w:p>
        </w:tc>
        <w:tc>
          <w:tcPr>
            <w:tcW w:w="4394" w:type="dxa"/>
          </w:tcPr>
          <w:p w:rsidR="00165B37" w:rsidRPr="0053204C" w:rsidRDefault="00165B37" w:rsidP="00165B37">
            <w:pPr>
              <w:rPr>
                <w:bCs/>
                <w:sz w:val="22"/>
                <w:szCs w:val="22"/>
              </w:rPr>
            </w:pPr>
            <w:r w:rsidRPr="0053204C">
              <w:rPr>
                <w:sz w:val="22"/>
                <w:szCs w:val="22"/>
              </w:rPr>
              <w:t>Пробивная способность до 10 листов толщиной 80 г/м</w:t>
            </w:r>
            <w:proofErr w:type="gramStart"/>
            <w:r w:rsidRPr="0053204C">
              <w:rPr>
                <w:sz w:val="22"/>
                <w:szCs w:val="22"/>
                <w:vertAlign w:val="superscript"/>
              </w:rPr>
              <w:t>2</w:t>
            </w:r>
            <w:proofErr w:type="gramEnd"/>
            <w:r w:rsidRPr="0053204C">
              <w:rPr>
                <w:sz w:val="22"/>
                <w:szCs w:val="22"/>
              </w:rPr>
              <w:t>, корпус – пластиковый</w:t>
            </w:r>
          </w:p>
        </w:tc>
        <w:tc>
          <w:tcPr>
            <w:tcW w:w="1524" w:type="dxa"/>
          </w:tcPr>
          <w:p w:rsidR="00165B37" w:rsidRPr="0053204C" w:rsidRDefault="00165B37" w:rsidP="00165B37">
            <w:pPr>
              <w:jc w:val="center"/>
              <w:rPr>
                <w:bCs/>
                <w:sz w:val="22"/>
                <w:szCs w:val="22"/>
              </w:rPr>
            </w:pPr>
            <w:r w:rsidRPr="0053204C">
              <w:rPr>
                <w:bCs/>
                <w:sz w:val="22"/>
                <w:szCs w:val="22"/>
              </w:rPr>
              <w:t>50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proofErr w:type="spellStart"/>
            <w:r w:rsidRPr="0053204C">
              <w:rPr>
                <w:sz w:val="22"/>
                <w:szCs w:val="22"/>
              </w:rPr>
              <w:t>Степлер</w:t>
            </w:r>
            <w:proofErr w:type="spellEnd"/>
            <w:r w:rsidRPr="0053204C">
              <w:rPr>
                <w:sz w:val="22"/>
                <w:szCs w:val="22"/>
              </w:rPr>
              <w:t xml:space="preserve"> № 24/6</w:t>
            </w:r>
          </w:p>
        </w:tc>
        <w:tc>
          <w:tcPr>
            <w:tcW w:w="4394" w:type="dxa"/>
          </w:tcPr>
          <w:p w:rsidR="00165B37" w:rsidRPr="0053204C" w:rsidRDefault="00165B37" w:rsidP="00165B37">
            <w:pPr>
              <w:jc w:val="both"/>
              <w:rPr>
                <w:sz w:val="22"/>
                <w:szCs w:val="22"/>
              </w:rPr>
            </w:pPr>
            <w:r w:rsidRPr="0053204C">
              <w:rPr>
                <w:sz w:val="22"/>
                <w:szCs w:val="22"/>
              </w:rPr>
              <w:t>Пробивная способность до 20 листов толщиной 80 г/м</w:t>
            </w:r>
            <w:proofErr w:type="gramStart"/>
            <w:r w:rsidRPr="0053204C">
              <w:rPr>
                <w:sz w:val="22"/>
                <w:szCs w:val="22"/>
                <w:vertAlign w:val="superscript"/>
              </w:rPr>
              <w:t>2</w:t>
            </w:r>
            <w:proofErr w:type="gramEnd"/>
            <w:r w:rsidRPr="0053204C">
              <w:rPr>
                <w:sz w:val="22"/>
                <w:szCs w:val="22"/>
              </w:rPr>
              <w:t>, корпус – пластиковый</w:t>
            </w:r>
          </w:p>
        </w:tc>
        <w:tc>
          <w:tcPr>
            <w:tcW w:w="1524" w:type="dxa"/>
          </w:tcPr>
          <w:p w:rsidR="00165B37" w:rsidRPr="0053204C" w:rsidRDefault="00165B37" w:rsidP="00165B37">
            <w:pPr>
              <w:jc w:val="center"/>
              <w:rPr>
                <w:bCs/>
                <w:sz w:val="22"/>
                <w:szCs w:val="22"/>
              </w:rPr>
            </w:pPr>
            <w:r w:rsidRPr="0053204C">
              <w:rPr>
                <w:bCs/>
                <w:sz w:val="22"/>
                <w:szCs w:val="22"/>
              </w:rPr>
              <w:t>100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r w:rsidRPr="0053204C">
              <w:rPr>
                <w:sz w:val="22"/>
                <w:szCs w:val="22"/>
              </w:rPr>
              <w:t>Папка на 2-х кольцах</w:t>
            </w:r>
          </w:p>
        </w:tc>
        <w:tc>
          <w:tcPr>
            <w:tcW w:w="4394" w:type="dxa"/>
          </w:tcPr>
          <w:p w:rsidR="00165B37" w:rsidRPr="0053204C" w:rsidRDefault="00165B37" w:rsidP="00165B37">
            <w:pPr>
              <w:rPr>
                <w:sz w:val="22"/>
                <w:szCs w:val="22"/>
              </w:rPr>
            </w:pPr>
            <w:r w:rsidRPr="0053204C">
              <w:rPr>
                <w:color w:val="333333"/>
                <w:sz w:val="22"/>
                <w:szCs w:val="22"/>
              </w:rPr>
              <w:t xml:space="preserve">Вместимость: </w:t>
            </w:r>
            <w:r w:rsidRPr="0053204C">
              <w:rPr>
                <w:color w:val="333333"/>
                <w:sz w:val="22"/>
                <w:szCs w:val="22"/>
                <w:bdr w:val="none" w:sz="0" w:space="0" w:color="auto" w:frame="1"/>
              </w:rPr>
              <w:t>250, ш</w:t>
            </w:r>
            <w:r w:rsidRPr="0053204C">
              <w:rPr>
                <w:color w:val="333333"/>
                <w:sz w:val="22"/>
                <w:szCs w:val="22"/>
              </w:rPr>
              <w:t xml:space="preserve">ирина корешка: </w:t>
            </w:r>
            <w:r w:rsidRPr="0053204C">
              <w:rPr>
                <w:color w:val="333333"/>
                <w:sz w:val="22"/>
                <w:szCs w:val="22"/>
                <w:bdr w:val="none" w:sz="0" w:space="0" w:color="auto" w:frame="1"/>
              </w:rPr>
              <w:t xml:space="preserve">35 </w:t>
            </w:r>
            <w:r w:rsidRPr="0053204C">
              <w:rPr>
                <w:rStyle w:val="i-text-lowcase"/>
                <w:color w:val="333333"/>
                <w:sz w:val="22"/>
                <w:szCs w:val="22"/>
                <w:bdr w:val="none" w:sz="0" w:space="0" w:color="auto" w:frame="1"/>
              </w:rPr>
              <w:t>мм; д</w:t>
            </w:r>
            <w:r w:rsidRPr="0053204C">
              <w:rPr>
                <w:color w:val="333333"/>
                <w:sz w:val="22"/>
                <w:szCs w:val="22"/>
              </w:rPr>
              <w:t xml:space="preserve">иаметр кольца: </w:t>
            </w:r>
            <w:r w:rsidRPr="0053204C">
              <w:rPr>
                <w:color w:val="333333"/>
                <w:sz w:val="22"/>
                <w:szCs w:val="22"/>
                <w:bdr w:val="none" w:sz="0" w:space="0" w:color="auto" w:frame="1"/>
              </w:rPr>
              <w:t xml:space="preserve">25 </w:t>
            </w:r>
            <w:r w:rsidRPr="0053204C">
              <w:rPr>
                <w:rStyle w:val="i-text-lowcase"/>
                <w:color w:val="333333"/>
                <w:sz w:val="22"/>
                <w:szCs w:val="22"/>
                <w:bdr w:val="none" w:sz="0" w:space="0" w:color="auto" w:frame="1"/>
              </w:rPr>
              <w:t xml:space="preserve">мм; </w:t>
            </w:r>
            <w:r w:rsidRPr="0053204C">
              <w:rPr>
                <w:color w:val="333333"/>
                <w:sz w:val="22"/>
                <w:szCs w:val="22"/>
                <w:bdr w:val="none" w:sz="0" w:space="0" w:color="auto" w:frame="1"/>
              </w:rPr>
              <w:t>ф</w:t>
            </w:r>
            <w:r w:rsidRPr="0053204C">
              <w:rPr>
                <w:color w:val="333333"/>
                <w:sz w:val="22"/>
                <w:szCs w:val="22"/>
              </w:rPr>
              <w:t xml:space="preserve">ормат: </w:t>
            </w:r>
            <w:r w:rsidRPr="0053204C">
              <w:rPr>
                <w:color w:val="333333"/>
                <w:sz w:val="22"/>
                <w:szCs w:val="22"/>
                <w:bdr w:val="none" w:sz="0" w:space="0" w:color="auto" w:frame="1"/>
              </w:rPr>
              <w:t>303x216 мм (А</w:t>
            </w:r>
            <w:proofErr w:type="gramStart"/>
            <w:r w:rsidRPr="0053204C">
              <w:rPr>
                <w:color w:val="333333"/>
                <w:sz w:val="22"/>
                <w:szCs w:val="22"/>
                <w:bdr w:val="none" w:sz="0" w:space="0" w:color="auto" w:frame="1"/>
              </w:rPr>
              <w:t>4</w:t>
            </w:r>
            <w:proofErr w:type="gramEnd"/>
            <w:r w:rsidRPr="0053204C">
              <w:rPr>
                <w:color w:val="333333"/>
                <w:sz w:val="22"/>
                <w:szCs w:val="22"/>
                <w:bdr w:val="none" w:sz="0" w:space="0" w:color="auto" w:frame="1"/>
              </w:rPr>
              <w:t>); м</w:t>
            </w:r>
            <w:r w:rsidRPr="0053204C">
              <w:rPr>
                <w:color w:val="333333"/>
                <w:sz w:val="22"/>
                <w:szCs w:val="22"/>
              </w:rPr>
              <w:t xml:space="preserve">атериал: </w:t>
            </w:r>
            <w:r w:rsidRPr="0053204C">
              <w:rPr>
                <w:color w:val="333333"/>
                <w:sz w:val="22"/>
                <w:szCs w:val="22"/>
                <w:bdr w:val="none" w:sz="0" w:space="0" w:color="auto" w:frame="1"/>
              </w:rPr>
              <w:t>картон/ПВХ</w:t>
            </w:r>
          </w:p>
        </w:tc>
        <w:tc>
          <w:tcPr>
            <w:tcW w:w="1524" w:type="dxa"/>
          </w:tcPr>
          <w:p w:rsidR="00165B37" w:rsidRPr="0053204C" w:rsidRDefault="00165B37" w:rsidP="00165B37">
            <w:pPr>
              <w:jc w:val="center"/>
              <w:rPr>
                <w:bCs/>
                <w:sz w:val="22"/>
                <w:szCs w:val="22"/>
              </w:rPr>
            </w:pPr>
            <w:r w:rsidRPr="0053204C">
              <w:rPr>
                <w:bCs/>
                <w:sz w:val="22"/>
                <w:szCs w:val="22"/>
              </w:rPr>
              <w:t>100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r w:rsidRPr="0053204C">
              <w:rPr>
                <w:sz w:val="22"/>
                <w:szCs w:val="22"/>
              </w:rPr>
              <w:t>Папка вкладыш (файл) с перфорацией</w:t>
            </w:r>
          </w:p>
        </w:tc>
        <w:tc>
          <w:tcPr>
            <w:tcW w:w="4394" w:type="dxa"/>
          </w:tcPr>
          <w:p w:rsidR="00165B37" w:rsidRPr="0053204C" w:rsidRDefault="00165B37" w:rsidP="00165B37">
            <w:pPr>
              <w:rPr>
                <w:sz w:val="22"/>
                <w:szCs w:val="22"/>
              </w:rPr>
            </w:pPr>
            <w:r w:rsidRPr="0053204C">
              <w:rPr>
                <w:sz w:val="22"/>
                <w:szCs w:val="22"/>
              </w:rPr>
              <w:t>Формат А</w:t>
            </w:r>
            <w:proofErr w:type="gramStart"/>
            <w:r w:rsidRPr="0053204C">
              <w:rPr>
                <w:sz w:val="22"/>
                <w:szCs w:val="22"/>
              </w:rPr>
              <w:t>4</w:t>
            </w:r>
            <w:proofErr w:type="gramEnd"/>
          </w:p>
        </w:tc>
        <w:tc>
          <w:tcPr>
            <w:tcW w:w="1524" w:type="dxa"/>
          </w:tcPr>
          <w:p w:rsidR="00165B37" w:rsidRPr="0053204C" w:rsidRDefault="00165B37" w:rsidP="00165B37">
            <w:pPr>
              <w:jc w:val="center"/>
              <w:rPr>
                <w:bCs/>
                <w:sz w:val="22"/>
                <w:szCs w:val="22"/>
              </w:rPr>
            </w:pPr>
            <w:r w:rsidRPr="0053204C">
              <w:rPr>
                <w:bCs/>
                <w:sz w:val="22"/>
                <w:szCs w:val="22"/>
              </w:rPr>
              <w:t>3000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r w:rsidRPr="0053204C">
              <w:rPr>
                <w:sz w:val="22"/>
                <w:szCs w:val="22"/>
              </w:rPr>
              <w:t>Бумага ксероксная (офисная)</w:t>
            </w:r>
          </w:p>
        </w:tc>
        <w:tc>
          <w:tcPr>
            <w:tcW w:w="4394" w:type="dxa"/>
          </w:tcPr>
          <w:p w:rsidR="00165B37" w:rsidRPr="0053204C" w:rsidRDefault="00165B37" w:rsidP="00165B37">
            <w:pPr>
              <w:rPr>
                <w:sz w:val="22"/>
                <w:szCs w:val="22"/>
              </w:rPr>
            </w:pPr>
            <w:r w:rsidRPr="0053204C">
              <w:rPr>
                <w:rStyle w:val="b-col"/>
                <w:color w:val="000000"/>
                <w:sz w:val="22"/>
                <w:szCs w:val="22"/>
                <w:bdr w:val="none" w:sz="0" w:space="0" w:color="auto" w:frame="1"/>
              </w:rPr>
              <w:t>Формат</w:t>
            </w:r>
            <w:proofErr w:type="gramStart"/>
            <w:r w:rsidRPr="0053204C">
              <w:rPr>
                <w:rStyle w:val="b-col"/>
                <w:color w:val="000000"/>
                <w:sz w:val="22"/>
                <w:szCs w:val="22"/>
                <w:bdr w:val="none" w:sz="0" w:space="0" w:color="auto" w:frame="1"/>
              </w:rPr>
              <w:t>:А</w:t>
            </w:r>
            <w:proofErr w:type="gramEnd"/>
            <w:r w:rsidRPr="0053204C">
              <w:rPr>
                <w:rStyle w:val="b-col"/>
                <w:color w:val="000000"/>
                <w:sz w:val="22"/>
                <w:szCs w:val="22"/>
                <w:bdr w:val="none" w:sz="0" w:space="0" w:color="auto" w:frame="1"/>
              </w:rPr>
              <w:t>4, цвет: белый; 500л/</w:t>
            </w:r>
            <w:proofErr w:type="spellStart"/>
            <w:r w:rsidRPr="0053204C">
              <w:rPr>
                <w:rStyle w:val="b-col"/>
                <w:color w:val="000000"/>
                <w:sz w:val="22"/>
                <w:szCs w:val="22"/>
                <w:bdr w:val="none" w:sz="0" w:space="0" w:color="auto" w:frame="1"/>
              </w:rPr>
              <w:t>уп</w:t>
            </w:r>
            <w:proofErr w:type="spellEnd"/>
            <w:r w:rsidRPr="0053204C">
              <w:rPr>
                <w:rStyle w:val="b-col"/>
                <w:color w:val="000000"/>
                <w:sz w:val="22"/>
                <w:szCs w:val="22"/>
                <w:bdr w:val="none" w:sz="0" w:space="0" w:color="auto" w:frame="1"/>
              </w:rPr>
              <w:t>.</w:t>
            </w:r>
          </w:p>
        </w:tc>
        <w:tc>
          <w:tcPr>
            <w:tcW w:w="1524" w:type="dxa"/>
          </w:tcPr>
          <w:p w:rsidR="00165B37" w:rsidRPr="0053204C" w:rsidRDefault="00165B37" w:rsidP="00165B37">
            <w:pPr>
              <w:jc w:val="center"/>
              <w:rPr>
                <w:bCs/>
                <w:sz w:val="22"/>
                <w:szCs w:val="22"/>
              </w:rPr>
            </w:pPr>
            <w:r>
              <w:rPr>
                <w:bCs/>
                <w:sz w:val="22"/>
                <w:szCs w:val="22"/>
              </w:rPr>
              <w:t>780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r w:rsidRPr="0053204C">
              <w:rPr>
                <w:sz w:val="22"/>
                <w:szCs w:val="22"/>
              </w:rPr>
              <w:t>Тетрадь 18 л</w:t>
            </w:r>
          </w:p>
        </w:tc>
        <w:tc>
          <w:tcPr>
            <w:tcW w:w="4394" w:type="dxa"/>
          </w:tcPr>
          <w:p w:rsidR="00165B37" w:rsidRPr="0053204C" w:rsidRDefault="00165B37" w:rsidP="00165B37">
            <w:pPr>
              <w:rPr>
                <w:sz w:val="22"/>
                <w:szCs w:val="22"/>
              </w:rPr>
            </w:pPr>
            <w:r w:rsidRPr="0053204C">
              <w:rPr>
                <w:rStyle w:val="b-propertieslabel"/>
                <w:color w:val="000000"/>
                <w:sz w:val="22"/>
                <w:szCs w:val="22"/>
                <w:bdr w:val="none" w:sz="0" w:space="0" w:color="auto" w:frame="1"/>
                <w:shd w:val="clear" w:color="auto" w:fill="FFFFFF"/>
              </w:rPr>
              <w:t>Формат</w:t>
            </w:r>
            <w:r w:rsidRPr="0053204C">
              <w:rPr>
                <w:color w:val="000000"/>
                <w:sz w:val="22"/>
                <w:szCs w:val="22"/>
              </w:rPr>
              <w:t> </w:t>
            </w:r>
            <w:r w:rsidRPr="0053204C">
              <w:rPr>
                <w:rStyle w:val="b-propertiesvalue"/>
                <w:color w:val="000000"/>
                <w:sz w:val="22"/>
                <w:szCs w:val="22"/>
                <w:bdr w:val="none" w:sz="0" w:space="0" w:color="auto" w:frame="1"/>
              </w:rPr>
              <w:t>А5;м</w:t>
            </w:r>
            <w:r w:rsidRPr="0053204C">
              <w:rPr>
                <w:rStyle w:val="b-propertieslabel"/>
                <w:color w:val="000000"/>
                <w:sz w:val="22"/>
                <w:szCs w:val="22"/>
                <w:bdr w:val="none" w:sz="0" w:space="0" w:color="auto" w:frame="1"/>
                <w:shd w:val="clear" w:color="auto" w:fill="FFFFFF"/>
              </w:rPr>
              <w:t>атериал обложки</w:t>
            </w:r>
            <w:r w:rsidRPr="0053204C">
              <w:rPr>
                <w:color w:val="000000"/>
                <w:sz w:val="22"/>
                <w:szCs w:val="22"/>
              </w:rPr>
              <w:t> </w:t>
            </w:r>
            <w:r w:rsidRPr="0053204C">
              <w:rPr>
                <w:rStyle w:val="b-propertiesvalue"/>
                <w:color w:val="000000"/>
                <w:sz w:val="22"/>
                <w:szCs w:val="22"/>
                <w:bdr w:val="none" w:sz="0" w:space="0" w:color="auto" w:frame="1"/>
              </w:rPr>
              <w:t>Картон; к</w:t>
            </w:r>
            <w:r w:rsidRPr="0053204C">
              <w:rPr>
                <w:rStyle w:val="b-propertieslabel"/>
                <w:color w:val="000000"/>
                <w:sz w:val="22"/>
                <w:szCs w:val="22"/>
                <w:bdr w:val="none" w:sz="0" w:space="0" w:color="auto" w:frame="1"/>
                <w:shd w:val="clear" w:color="auto" w:fill="FFFFFF"/>
              </w:rPr>
              <w:t>оличество листов</w:t>
            </w:r>
            <w:r w:rsidRPr="0053204C">
              <w:rPr>
                <w:color w:val="000000"/>
                <w:sz w:val="22"/>
                <w:szCs w:val="22"/>
              </w:rPr>
              <w:t> </w:t>
            </w:r>
            <w:r w:rsidRPr="0053204C">
              <w:rPr>
                <w:rStyle w:val="b-propertiesvalue"/>
                <w:color w:val="000000"/>
                <w:sz w:val="22"/>
                <w:szCs w:val="22"/>
                <w:bdr w:val="none" w:sz="0" w:space="0" w:color="auto" w:frame="1"/>
              </w:rPr>
              <w:t>18; т</w:t>
            </w:r>
            <w:r w:rsidRPr="0053204C">
              <w:rPr>
                <w:rStyle w:val="b-propertieslabel"/>
                <w:color w:val="000000"/>
                <w:sz w:val="22"/>
                <w:szCs w:val="22"/>
                <w:bdr w:val="none" w:sz="0" w:space="0" w:color="auto" w:frame="1"/>
                <w:shd w:val="clear" w:color="auto" w:fill="FFFFFF"/>
              </w:rPr>
              <w:t>ип крепления: н</w:t>
            </w:r>
            <w:r w:rsidRPr="0053204C">
              <w:rPr>
                <w:rStyle w:val="b-propertiesvalue"/>
                <w:color w:val="000000"/>
                <w:sz w:val="22"/>
                <w:szCs w:val="22"/>
                <w:bdr w:val="none" w:sz="0" w:space="0" w:color="auto" w:frame="1"/>
              </w:rPr>
              <w:t>а скрепке; л</w:t>
            </w:r>
            <w:r w:rsidRPr="0053204C">
              <w:rPr>
                <w:rStyle w:val="b-propertieslabel"/>
                <w:color w:val="000000"/>
                <w:sz w:val="22"/>
                <w:szCs w:val="22"/>
                <w:bdr w:val="none" w:sz="0" w:space="0" w:color="auto" w:frame="1"/>
                <w:shd w:val="clear" w:color="auto" w:fill="FFFFFF"/>
              </w:rPr>
              <w:t>иновка блока:</w:t>
            </w:r>
            <w:r w:rsidRPr="0053204C">
              <w:rPr>
                <w:color w:val="000000"/>
                <w:sz w:val="22"/>
                <w:szCs w:val="22"/>
              </w:rPr>
              <w:t>  к</w:t>
            </w:r>
            <w:r w:rsidRPr="0053204C">
              <w:rPr>
                <w:rStyle w:val="b-propertiesvalue"/>
                <w:color w:val="000000"/>
                <w:sz w:val="22"/>
                <w:szCs w:val="22"/>
                <w:bdr w:val="none" w:sz="0" w:space="0" w:color="auto" w:frame="1"/>
              </w:rPr>
              <w:t>летка</w:t>
            </w:r>
          </w:p>
        </w:tc>
        <w:tc>
          <w:tcPr>
            <w:tcW w:w="1524" w:type="dxa"/>
          </w:tcPr>
          <w:p w:rsidR="00165B37" w:rsidRPr="0053204C" w:rsidRDefault="00165B37" w:rsidP="00165B37">
            <w:pPr>
              <w:jc w:val="center"/>
              <w:rPr>
                <w:bCs/>
                <w:sz w:val="22"/>
                <w:szCs w:val="22"/>
              </w:rPr>
            </w:pPr>
            <w:r w:rsidRPr="0053204C">
              <w:rPr>
                <w:bCs/>
                <w:sz w:val="22"/>
                <w:szCs w:val="22"/>
              </w:rPr>
              <w:t>100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r w:rsidRPr="0053204C">
              <w:rPr>
                <w:sz w:val="22"/>
                <w:szCs w:val="22"/>
              </w:rPr>
              <w:t>Тетрадь 48 л</w:t>
            </w:r>
          </w:p>
        </w:tc>
        <w:tc>
          <w:tcPr>
            <w:tcW w:w="4394" w:type="dxa"/>
          </w:tcPr>
          <w:p w:rsidR="00165B37" w:rsidRPr="0053204C" w:rsidRDefault="00165B37" w:rsidP="00165B37">
            <w:pPr>
              <w:rPr>
                <w:rStyle w:val="b-propertieslabel"/>
                <w:color w:val="000000"/>
                <w:sz w:val="22"/>
                <w:szCs w:val="22"/>
                <w:bdr w:val="none" w:sz="0" w:space="0" w:color="auto" w:frame="1"/>
                <w:shd w:val="clear" w:color="auto" w:fill="FFFFFF"/>
              </w:rPr>
            </w:pPr>
            <w:r w:rsidRPr="0053204C">
              <w:rPr>
                <w:rStyle w:val="b-propertieslabel"/>
                <w:color w:val="000000"/>
                <w:sz w:val="22"/>
                <w:szCs w:val="22"/>
                <w:bdr w:val="none" w:sz="0" w:space="0" w:color="auto" w:frame="1"/>
                <w:shd w:val="clear" w:color="auto" w:fill="FFFFFF"/>
              </w:rPr>
              <w:t>Формат</w:t>
            </w:r>
            <w:r w:rsidRPr="0053204C">
              <w:rPr>
                <w:color w:val="000000"/>
                <w:sz w:val="22"/>
                <w:szCs w:val="22"/>
              </w:rPr>
              <w:t> </w:t>
            </w:r>
            <w:r w:rsidRPr="0053204C">
              <w:rPr>
                <w:rStyle w:val="b-propertiesvalue"/>
                <w:color w:val="000000"/>
                <w:sz w:val="22"/>
                <w:szCs w:val="22"/>
                <w:bdr w:val="none" w:sz="0" w:space="0" w:color="auto" w:frame="1"/>
              </w:rPr>
              <w:t>А5;м</w:t>
            </w:r>
            <w:r w:rsidRPr="0053204C">
              <w:rPr>
                <w:rStyle w:val="b-propertieslabel"/>
                <w:color w:val="000000"/>
                <w:sz w:val="22"/>
                <w:szCs w:val="22"/>
                <w:bdr w:val="none" w:sz="0" w:space="0" w:color="auto" w:frame="1"/>
                <w:shd w:val="clear" w:color="auto" w:fill="FFFFFF"/>
              </w:rPr>
              <w:t>атериал обложки</w:t>
            </w:r>
            <w:r w:rsidRPr="0053204C">
              <w:rPr>
                <w:color w:val="000000"/>
                <w:sz w:val="22"/>
                <w:szCs w:val="22"/>
              </w:rPr>
              <w:t> </w:t>
            </w:r>
            <w:r w:rsidRPr="0053204C">
              <w:rPr>
                <w:rStyle w:val="b-propertiesvalue"/>
                <w:color w:val="000000"/>
                <w:sz w:val="22"/>
                <w:szCs w:val="22"/>
                <w:bdr w:val="none" w:sz="0" w:space="0" w:color="auto" w:frame="1"/>
              </w:rPr>
              <w:t>Картон; к</w:t>
            </w:r>
            <w:r w:rsidRPr="0053204C">
              <w:rPr>
                <w:rStyle w:val="b-propertieslabel"/>
                <w:color w:val="000000"/>
                <w:sz w:val="22"/>
                <w:szCs w:val="22"/>
                <w:bdr w:val="none" w:sz="0" w:space="0" w:color="auto" w:frame="1"/>
                <w:shd w:val="clear" w:color="auto" w:fill="FFFFFF"/>
              </w:rPr>
              <w:t>оличество листов</w:t>
            </w:r>
            <w:r w:rsidRPr="0053204C">
              <w:rPr>
                <w:color w:val="000000"/>
                <w:sz w:val="22"/>
                <w:szCs w:val="22"/>
              </w:rPr>
              <w:t> 48</w:t>
            </w:r>
            <w:r w:rsidRPr="0053204C">
              <w:rPr>
                <w:rStyle w:val="b-propertiesvalue"/>
                <w:color w:val="000000"/>
                <w:sz w:val="22"/>
                <w:szCs w:val="22"/>
                <w:bdr w:val="none" w:sz="0" w:space="0" w:color="auto" w:frame="1"/>
              </w:rPr>
              <w:t>; т</w:t>
            </w:r>
            <w:r w:rsidRPr="0053204C">
              <w:rPr>
                <w:rStyle w:val="b-propertieslabel"/>
                <w:color w:val="000000"/>
                <w:sz w:val="22"/>
                <w:szCs w:val="22"/>
                <w:bdr w:val="none" w:sz="0" w:space="0" w:color="auto" w:frame="1"/>
                <w:shd w:val="clear" w:color="auto" w:fill="FFFFFF"/>
              </w:rPr>
              <w:t>ип крепления: н</w:t>
            </w:r>
            <w:r w:rsidRPr="0053204C">
              <w:rPr>
                <w:rStyle w:val="b-propertiesvalue"/>
                <w:color w:val="000000"/>
                <w:sz w:val="22"/>
                <w:szCs w:val="22"/>
                <w:bdr w:val="none" w:sz="0" w:space="0" w:color="auto" w:frame="1"/>
              </w:rPr>
              <w:t>а скрепке; л</w:t>
            </w:r>
            <w:r w:rsidRPr="0053204C">
              <w:rPr>
                <w:rStyle w:val="b-propertieslabel"/>
                <w:color w:val="000000"/>
                <w:sz w:val="22"/>
                <w:szCs w:val="22"/>
                <w:bdr w:val="none" w:sz="0" w:space="0" w:color="auto" w:frame="1"/>
                <w:shd w:val="clear" w:color="auto" w:fill="FFFFFF"/>
              </w:rPr>
              <w:t>иновка блока:</w:t>
            </w:r>
            <w:r w:rsidRPr="0053204C">
              <w:rPr>
                <w:color w:val="000000"/>
                <w:sz w:val="22"/>
                <w:szCs w:val="22"/>
              </w:rPr>
              <w:t>  к</w:t>
            </w:r>
            <w:r w:rsidRPr="0053204C">
              <w:rPr>
                <w:rStyle w:val="b-propertiesvalue"/>
                <w:color w:val="000000"/>
                <w:sz w:val="22"/>
                <w:szCs w:val="22"/>
                <w:bdr w:val="none" w:sz="0" w:space="0" w:color="auto" w:frame="1"/>
              </w:rPr>
              <w:t>летка</w:t>
            </w:r>
          </w:p>
        </w:tc>
        <w:tc>
          <w:tcPr>
            <w:tcW w:w="1524" w:type="dxa"/>
          </w:tcPr>
          <w:p w:rsidR="00165B37" w:rsidRPr="0053204C" w:rsidRDefault="00165B37" w:rsidP="00165B37">
            <w:pPr>
              <w:jc w:val="center"/>
              <w:rPr>
                <w:bCs/>
                <w:sz w:val="22"/>
                <w:szCs w:val="22"/>
              </w:rPr>
            </w:pPr>
            <w:r w:rsidRPr="0053204C">
              <w:rPr>
                <w:bCs/>
                <w:sz w:val="22"/>
                <w:szCs w:val="22"/>
              </w:rPr>
              <w:t>100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r w:rsidRPr="0053204C">
              <w:rPr>
                <w:sz w:val="22"/>
                <w:szCs w:val="22"/>
              </w:rPr>
              <w:t>Тетрадь 96 л</w:t>
            </w:r>
          </w:p>
        </w:tc>
        <w:tc>
          <w:tcPr>
            <w:tcW w:w="4394" w:type="dxa"/>
          </w:tcPr>
          <w:p w:rsidR="00165B37" w:rsidRPr="0053204C" w:rsidRDefault="00165B37" w:rsidP="00165B37">
            <w:pPr>
              <w:rPr>
                <w:rStyle w:val="b-propertieslabel"/>
                <w:color w:val="000000"/>
                <w:sz w:val="22"/>
                <w:szCs w:val="22"/>
                <w:bdr w:val="none" w:sz="0" w:space="0" w:color="auto" w:frame="1"/>
                <w:shd w:val="clear" w:color="auto" w:fill="FFFFFF"/>
              </w:rPr>
            </w:pPr>
            <w:r w:rsidRPr="0053204C">
              <w:rPr>
                <w:rStyle w:val="b-propertieslabel"/>
                <w:color w:val="000000"/>
                <w:sz w:val="22"/>
                <w:szCs w:val="22"/>
                <w:bdr w:val="none" w:sz="0" w:space="0" w:color="auto" w:frame="1"/>
                <w:shd w:val="clear" w:color="auto" w:fill="FFFFFF"/>
              </w:rPr>
              <w:t>Формат</w:t>
            </w:r>
            <w:r w:rsidRPr="0053204C">
              <w:rPr>
                <w:color w:val="000000"/>
                <w:sz w:val="22"/>
                <w:szCs w:val="22"/>
              </w:rPr>
              <w:t> </w:t>
            </w:r>
            <w:r w:rsidRPr="0053204C">
              <w:rPr>
                <w:rStyle w:val="b-propertiesvalue"/>
                <w:color w:val="000000"/>
                <w:sz w:val="22"/>
                <w:szCs w:val="22"/>
                <w:bdr w:val="none" w:sz="0" w:space="0" w:color="auto" w:frame="1"/>
              </w:rPr>
              <w:t>А5;м</w:t>
            </w:r>
            <w:r w:rsidRPr="0053204C">
              <w:rPr>
                <w:rStyle w:val="b-propertieslabel"/>
                <w:color w:val="000000"/>
                <w:sz w:val="22"/>
                <w:szCs w:val="22"/>
                <w:bdr w:val="none" w:sz="0" w:space="0" w:color="auto" w:frame="1"/>
                <w:shd w:val="clear" w:color="auto" w:fill="FFFFFF"/>
              </w:rPr>
              <w:t>атериал обложки</w:t>
            </w:r>
            <w:r w:rsidRPr="0053204C">
              <w:rPr>
                <w:color w:val="000000"/>
                <w:sz w:val="22"/>
                <w:szCs w:val="22"/>
              </w:rPr>
              <w:t> </w:t>
            </w:r>
            <w:r w:rsidRPr="0053204C">
              <w:rPr>
                <w:rStyle w:val="b-propertiesvalue"/>
                <w:color w:val="000000"/>
                <w:sz w:val="22"/>
                <w:szCs w:val="22"/>
                <w:bdr w:val="none" w:sz="0" w:space="0" w:color="auto" w:frame="1"/>
              </w:rPr>
              <w:t>Картон; к</w:t>
            </w:r>
            <w:r w:rsidRPr="0053204C">
              <w:rPr>
                <w:rStyle w:val="b-propertieslabel"/>
                <w:color w:val="000000"/>
                <w:sz w:val="22"/>
                <w:szCs w:val="22"/>
                <w:bdr w:val="none" w:sz="0" w:space="0" w:color="auto" w:frame="1"/>
                <w:shd w:val="clear" w:color="auto" w:fill="FFFFFF"/>
              </w:rPr>
              <w:t>оличество листов</w:t>
            </w:r>
            <w:r w:rsidRPr="0053204C">
              <w:rPr>
                <w:color w:val="000000"/>
                <w:sz w:val="22"/>
                <w:szCs w:val="22"/>
              </w:rPr>
              <w:t> 48</w:t>
            </w:r>
            <w:r w:rsidRPr="0053204C">
              <w:rPr>
                <w:rStyle w:val="b-propertiesvalue"/>
                <w:color w:val="000000"/>
                <w:sz w:val="22"/>
                <w:szCs w:val="22"/>
                <w:bdr w:val="none" w:sz="0" w:space="0" w:color="auto" w:frame="1"/>
              </w:rPr>
              <w:t>; т</w:t>
            </w:r>
            <w:r w:rsidRPr="0053204C">
              <w:rPr>
                <w:rStyle w:val="b-propertieslabel"/>
                <w:color w:val="000000"/>
                <w:sz w:val="22"/>
                <w:szCs w:val="22"/>
                <w:bdr w:val="none" w:sz="0" w:space="0" w:color="auto" w:frame="1"/>
                <w:shd w:val="clear" w:color="auto" w:fill="FFFFFF"/>
              </w:rPr>
              <w:t>ип крепления: н</w:t>
            </w:r>
            <w:r w:rsidRPr="0053204C">
              <w:rPr>
                <w:rStyle w:val="b-propertiesvalue"/>
                <w:color w:val="000000"/>
                <w:sz w:val="22"/>
                <w:szCs w:val="22"/>
                <w:bdr w:val="none" w:sz="0" w:space="0" w:color="auto" w:frame="1"/>
              </w:rPr>
              <w:t>а скрепке; л</w:t>
            </w:r>
            <w:r w:rsidRPr="0053204C">
              <w:rPr>
                <w:rStyle w:val="b-propertieslabel"/>
                <w:color w:val="000000"/>
                <w:sz w:val="22"/>
                <w:szCs w:val="22"/>
                <w:bdr w:val="none" w:sz="0" w:space="0" w:color="auto" w:frame="1"/>
                <w:shd w:val="clear" w:color="auto" w:fill="FFFFFF"/>
              </w:rPr>
              <w:t>иновка блока:</w:t>
            </w:r>
            <w:r w:rsidRPr="0053204C">
              <w:rPr>
                <w:color w:val="000000"/>
                <w:sz w:val="22"/>
                <w:szCs w:val="22"/>
              </w:rPr>
              <w:t>  к</w:t>
            </w:r>
            <w:r w:rsidRPr="0053204C">
              <w:rPr>
                <w:rStyle w:val="b-propertiesvalue"/>
                <w:color w:val="000000"/>
                <w:sz w:val="22"/>
                <w:szCs w:val="22"/>
                <w:bdr w:val="none" w:sz="0" w:space="0" w:color="auto" w:frame="1"/>
              </w:rPr>
              <w:t>летка</w:t>
            </w:r>
          </w:p>
        </w:tc>
        <w:tc>
          <w:tcPr>
            <w:tcW w:w="1524" w:type="dxa"/>
          </w:tcPr>
          <w:p w:rsidR="00165B37" w:rsidRPr="0053204C" w:rsidRDefault="00165B37" w:rsidP="00165B37">
            <w:pPr>
              <w:jc w:val="center"/>
              <w:rPr>
                <w:bCs/>
                <w:sz w:val="22"/>
                <w:szCs w:val="22"/>
              </w:rPr>
            </w:pPr>
            <w:r w:rsidRPr="0053204C">
              <w:rPr>
                <w:bCs/>
                <w:sz w:val="22"/>
                <w:szCs w:val="22"/>
              </w:rPr>
              <w:t>100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r w:rsidRPr="0053204C">
              <w:rPr>
                <w:sz w:val="22"/>
                <w:szCs w:val="22"/>
              </w:rPr>
              <w:t>Клей карандаш</w:t>
            </w:r>
          </w:p>
        </w:tc>
        <w:tc>
          <w:tcPr>
            <w:tcW w:w="4394" w:type="dxa"/>
          </w:tcPr>
          <w:p w:rsidR="00165B37" w:rsidRPr="0053204C" w:rsidRDefault="00165B37" w:rsidP="00165B37">
            <w:pPr>
              <w:shd w:val="clear" w:color="auto" w:fill="FAFAFA"/>
              <w:textAlignment w:val="baseline"/>
              <w:rPr>
                <w:color w:val="000000"/>
                <w:sz w:val="22"/>
                <w:szCs w:val="22"/>
              </w:rPr>
            </w:pPr>
            <w:r w:rsidRPr="0053204C">
              <w:rPr>
                <w:rStyle w:val="b-col"/>
                <w:color w:val="000000"/>
                <w:sz w:val="22"/>
                <w:szCs w:val="22"/>
                <w:bdr w:val="none" w:sz="0" w:space="0" w:color="auto" w:frame="1"/>
              </w:rPr>
              <w:t xml:space="preserve">Состав клея: </w:t>
            </w:r>
            <w:r w:rsidRPr="0053204C">
              <w:rPr>
                <w:rStyle w:val="i-dib"/>
                <w:color w:val="000000"/>
                <w:sz w:val="22"/>
                <w:szCs w:val="22"/>
                <w:bdr w:val="none" w:sz="0" w:space="0" w:color="auto" w:frame="1"/>
              </w:rPr>
              <w:t>ПВП (</w:t>
            </w:r>
            <w:proofErr w:type="spellStart"/>
            <w:r w:rsidRPr="0053204C">
              <w:rPr>
                <w:rStyle w:val="i-dib"/>
                <w:color w:val="000000"/>
                <w:sz w:val="22"/>
                <w:szCs w:val="22"/>
                <w:bdr w:val="none" w:sz="0" w:space="0" w:color="auto" w:frame="1"/>
              </w:rPr>
              <w:t>поливинилпирролидон</w:t>
            </w:r>
            <w:proofErr w:type="spellEnd"/>
            <w:r w:rsidRPr="0053204C">
              <w:rPr>
                <w:rStyle w:val="i-dib"/>
                <w:color w:val="000000"/>
                <w:sz w:val="22"/>
                <w:szCs w:val="22"/>
                <w:bdr w:val="none" w:sz="0" w:space="0" w:color="auto" w:frame="1"/>
              </w:rPr>
              <w:t>);</w:t>
            </w:r>
          </w:p>
          <w:p w:rsidR="00165B37" w:rsidRPr="0053204C" w:rsidRDefault="00165B37" w:rsidP="00165B37">
            <w:pPr>
              <w:rPr>
                <w:rStyle w:val="b-propertieslabel"/>
                <w:color w:val="000000"/>
                <w:sz w:val="22"/>
                <w:szCs w:val="22"/>
                <w:bdr w:val="none" w:sz="0" w:space="0" w:color="auto" w:frame="1"/>
                <w:shd w:val="clear" w:color="auto" w:fill="FFFFFF"/>
              </w:rPr>
            </w:pPr>
            <w:r w:rsidRPr="0053204C">
              <w:rPr>
                <w:rStyle w:val="b-col"/>
                <w:color w:val="000000"/>
                <w:sz w:val="22"/>
                <w:szCs w:val="22"/>
                <w:bdr w:val="none" w:sz="0" w:space="0" w:color="auto" w:frame="1"/>
              </w:rPr>
              <w:t>Объем/вес:</w:t>
            </w:r>
            <w:r w:rsidRPr="0053204C">
              <w:rPr>
                <w:rStyle w:val="i-dib"/>
                <w:color w:val="000000"/>
                <w:sz w:val="22"/>
                <w:szCs w:val="22"/>
                <w:bdr w:val="none" w:sz="0" w:space="0" w:color="auto" w:frame="1"/>
              </w:rPr>
              <w:t xml:space="preserve">35 г; </w:t>
            </w:r>
            <w:r w:rsidRPr="0053204C">
              <w:rPr>
                <w:rStyle w:val="b-col"/>
                <w:color w:val="000000"/>
                <w:sz w:val="22"/>
                <w:szCs w:val="22"/>
                <w:bdr w:val="none" w:sz="0" w:space="0" w:color="auto" w:frame="1"/>
              </w:rPr>
              <w:t xml:space="preserve">Назначение: </w:t>
            </w:r>
            <w:r w:rsidRPr="0053204C">
              <w:rPr>
                <w:rStyle w:val="i-dib"/>
                <w:color w:val="000000"/>
                <w:sz w:val="22"/>
                <w:szCs w:val="22"/>
                <w:bdr w:val="none" w:sz="0" w:space="0" w:color="auto" w:frame="1"/>
              </w:rPr>
              <w:t>бумага, картон, фотобумага</w:t>
            </w:r>
          </w:p>
        </w:tc>
        <w:tc>
          <w:tcPr>
            <w:tcW w:w="1524" w:type="dxa"/>
          </w:tcPr>
          <w:p w:rsidR="00165B37" w:rsidRPr="0053204C" w:rsidRDefault="00165B37" w:rsidP="00165B37">
            <w:pPr>
              <w:jc w:val="center"/>
              <w:rPr>
                <w:bCs/>
                <w:sz w:val="22"/>
                <w:szCs w:val="22"/>
              </w:rPr>
            </w:pPr>
            <w:r>
              <w:rPr>
                <w:bCs/>
                <w:sz w:val="22"/>
                <w:szCs w:val="22"/>
              </w:rPr>
              <w:t>100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Pr="0053204C" w:rsidRDefault="00165B37" w:rsidP="00165B37">
            <w:pPr>
              <w:rPr>
                <w:sz w:val="22"/>
                <w:szCs w:val="22"/>
              </w:rPr>
            </w:pPr>
            <w:r>
              <w:rPr>
                <w:sz w:val="22"/>
                <w:szCs w:val="22"/>
              </w:rPr>
              <w:t>Клей ПВА</w:t>
            </w:r>
          </w:p>
        </w:tc>
        <w:tc>
          <w:tcPr>
            <w:tcW w:w="4394" w:type="dxa"/>
          </w:tcPr>
          <w:p w:rsidR="00165B37" w:rsidRPr="00BD0FA2" w:rsidRDefault="00165B37" w:rsidP="00165B37">
            <w:pPr>
              <w:shd w:val="clear" w:color="auto" w:fill="FAFAFA"/>
              <w:textAlignment w:val="baseline"/>
              <w:rPr>
                <w:rStyle w:val="b-col"/>
                <w:color w:val="000000"/>
                <w:sz w:val="22"/>
                <w:szCs w:val="22"/>
                <w:bdr w:val="none" w:sz="0" w:space="0" w:color="auto" w:frame="1"/>
              </w:rPr>
            </w:pPr>
            <w:r w:rsidRPr="00BD0FA2">
              <w:rPr>
                <w:rStyle w:val="b-col"/>
                <w:color w:val="000000"/>
                <w:sz w:val="22"/>
                <w:szCs w:val="22"/>
                <w:bdr w:val="none" w:sz="0" w:space="0" w:color="auto" w:frame="1"/>
              </w:rPr>
              <w:t xml:space="preserve">Состав клея: дисперсия поливинилацетата в </w:t>
            </w:r>
            <w:r w:rsidRPr="00BD0FA2">
              <w:rPr>
                <w:rStyle w:val="b-col"/>
                <w:color w:val="000000"/>
                <w:sz w:val="22"/>
                <w:szCs w:val="22"/>
                <w:bdr w:val="none" w:sz="0" w:space="0" w:color="auto" w:frame="1"/>
              </w:rPr>
              <w:lastRenderedPageBreak/>
              <w:t>воде. Объем/вес: 65 гр.</w:t>
            </w:r>
            <w:r w:rsidRPr="00BD0FA2">
              <w:rPr>
                <w:color w:val="333333"/>
                <w:sz w:val="22"/>
                <w:szCs w:val="22"/>
                <w:shd w:val="clear" w:color="auto" w:fill="FFFFFF"/>
              </w:rPr>
              <w:t xml:space="preserve"> применяется для склеивания изделий из бумаги</w:t>
            </w:r>
          </w:p>
        </w:tc>
        <w:tc>
          <w:tcPr>
            <w:tcW w:w="1524" w:type="dxa"/>
          </w:tcPr>
          <w:p w:rsidR="00165B37" w:rsidRPr="0053204C" w:rsidRDefault="00165B37" w:rsidP="00165B37">
            <w:pPr>
              <w:jc w:val="center"/>
              <w:rPr>
                <w:bCs/>
                <w:sz w:val="22"/>
                <w:szCs w:val="22"/>
              </w:rPr>
            </w:pPr>
            <w:r>
              <w:rPr>
                <w:bCs/>
                <w:sz w:val="22"/>
                <w:szCs w:val="22"/>
              </w:rPr>
              <w:lastRenderedPageBreak/>
              <w:t>200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Default="00165B37" w:rsidP="00165B37">
            <w:pPr>
              <w:rPr>
                <w:sz w:val="22"/>
                <w:szCs w:val="22"/>
              </w:rPr>
            </w:pPr>
            <w:r>
              <w:rPr>
                <w:sz w:val="22"/>
                <w:szCs w:val="22"/>
              </w:rPr>
              <w:t xml:space="preserve">Скобы для </w:t>
            </w:r>
            <w:proofErr w:type="spellStart"/>
            <w:r>
              <w:rPr>
                <w:sz w:val="22"/>
                <w:szCs w:val="22"/>
              </w:rPr>
              <w:t>степлера</w:t>
            </w:r>
            <w:proofErr w:type="spellEnd"/>
            <w:r>
              <w:rPr>
                <w:sz w:val="22"/>
                <w:szCs w:val="22"/>
              </w:rPr>
              <w:t xml:space="preserve"> №24/6</w:t>
            </w:r>
          </w:p>
        </w:tc>
        <w:tc>
          <w:tcPr>
            <w:tcW w:w="4394" w:type="dxa"/>
          </w:tcPr>
          <w:p w:rsidR="00165B37" w:rsidRPr="00BD0FA2" w:rsidRDefault="00165B37" w:rsidP="00165B37">
            <w:pPr>
              <w:shd w:val="clear" w:color="auto" w:fill="FAFAFA"/>
              <w:textAlignment w:val="baseline"/>
              <w:rPr>
                <w:rStyle w:val="b-col"/>
                <w:color w:val="000000"/>
                <w:sz w:val="22"/>
                <w:szCs w:val="22"/>
                <w:bdr w:val="none" w:sz="0" w:space="0" w:color="auto" w:frame="1"/>
              </w:rPr>
            </w:pPr>
            <w:r>
              <w:rPr>
                <w:rStyle w:val="b-col"/>
                <w:color w:val="000000"/>
                <w:sz w:val="22"/>
                <w:szCs w:val="22"/>
                <w:bdr w:val="none" w:sz="0" w:space="0" w:color="auto" w:frame="1"/>
              </w:rPr>
              <w:t>Упаковка – 1000 шт.</w:t>
            </w:r>
          </w:p>
        </w:tc>
        <w:tc>
          <w:tcPr>
            <w:tcW w:w="1524" w:type="dxa"/>
          </w:tcPr>
          <w:p w:rsidR="00165B37" w:rsidRDefault="00165B37" w:rsidP="00165B37">
            <w:pPr>
              <w:jc w:val="center"/>
              <w:rPr>
                <w:bCs/>
                <w:sz w:val="22"/>
                <w:szCs w:val="22"/>
              </w:rPr>
            </w:pPr>
            <w:r>
              <w:rPr>
                <w:bCs/>
                <w:sz w:val="22"/>
                <w:szCs w:val="22"/>
              </w:rPr>
              <w:t>200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Default="00165B37" w:rsidP="00165B37">
            <w:pPr>
              <w:rPr>
                <w:sz w:val="22"/>
                <w:szCs w:val="22"/>
              </w:rPr>
            </w:pPr>
            <w:r>
              <w:rPr>
                <w:sz w:val="22"/>
                <w:szCs w:val="22"/>
              </w:rPr>
              <w:t xml:space="preserve">Скобы для </w:t>
            </w:r>
            <w:proofErr w:type="spellStart"/>
            <w:r>
              <w:rPr>
                <w:sz w:val="22"/>
                <w:szCs w:val="22"/>
              </w:rPr>
              <w:t>степлера</w:t>
            </w:r>
            <w:proofErr w:type="spellEnd"/>
            <w:r>
              <w:rPr>
                <w:sz w:val="22"/>
                <w:szCs w:val="22"/>
              </w:rPr>
              <w:t xml:space="preserve"> №10</w:t>
            </w:r>
          </w:p>
        </w:tc>
        <w:tc>
          <w:tcPr>
            <w:tcW w:w="4394" w:type="dxa"/>
          </w:tcPr>
          <w:p w:rsidR="00165B37" w:rsidRPr="00BD0FA2" w:rsidRDefault="00165B37" w:rsidP="00165B37">
            <w:pPr>
              <w:shd w:val="clear" w:color="auto" w:fill="FAFAFA"/>
              <w:textAlignment w:val="baseline"/>
              <w:rPr>
                <w:rStyle w:val="b-col"/>
                <w:color w:val="000000"/>
                <w:sz w:val="22"/>
                <w:szCs w:val="22"/>
                <w:bdr w:val="none" w:sz="0" w:space="0" w:color="auto" w:frame="1"/>
              </w:rPr>
            </w:pPr>
            <w:r>
              <w:rPr>
                <w:rStyle w:val="b-col"/>
                <w:color w:val="000000"/>
                <w:sz w:val="22"/>
                <w:szCs w:val="22"/>
                <w:bdr w:val="none" w:sz="0" w:space="0" w:color="auto" w:frame="1"/>
              </w:rPr>
              <w:t>Упаковка – 1000 шт.</w:t>
            </w:r>
          </w:p>
        </w:tc>
        <w:tc>
          <w:tcPr>
            <w:tcW w:w="1524" w:type="dxa"/>
          </w:tcPr>
          <w:p w:rsidR="00165B37" w:rsidRDefault="00165B37" w:rsidP="00165B37">
            <w:pPr>
              <w:jc w:val="center"/>
              <w:rPr>
                <w:bCs/>
                <w:sz w:val="22"/>
                <w:szCs w:val="22"/>
              </w:rPr>
            </w:pPr>
            <w:r>
              <w:rPr>
                <w:bCs/>
                <w:sz w:val="22"/>
                <w:szCs w:val="22"/>
              </w:rPr>
              <w:t>200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Default="00165B37" w:rsidP="00165B37">
            <w:pPr>
              <w:rPr>
                <w:sz w:val="22"/>
                <w:szCs w:val="22"/>
              </w:rPr>
            </w:pPr>
            <w:r>
              <w:rPr>
                <w:sz w:val="22"/>
                <w:szCs w:val="22"/>
              </w:rPr>
              <w:t>Клейкая лента упаковочная</w:t>
            </w:r>
          </w:p>
        </w:tc>
        <w:tc>
          <w:tcPr>
            <w:tcW w:w="4394" w:type="dxa"/>
          </w:tcPr>
          <w:p w:rsidR="00165B37" w:rsidRPr="00BD0FA2" w:rsidRDefault="00165B37" w:rsidP="00165B37">
            <w:pPr>
              <w:shd w:val="clear" w:color="auto" w:fill="FAFAFA"/>
              <w:textAlignment w:val="baseline"/>
              <w:rPr>
                <w:rStyle w:val="b-col"/>
                <w:color w:val="000000"/>
                <w:sz w:val="22"/>
                <w:szCs w:val="22"/>
                <w:bdr w:val="none" w:sz="0" w:space="0" w:color="auto" w:frame="1"/>
              </w:rPr>
            </w:pPr>
            <w:r>
              <w:rPr>
                <w:rStyle w:val="b-col"/>
                <w:color w:val="000000"/>
                <w:sz w:val="22"/>
                <w:szCs w:val="22"/>
                <w:bdr w:val="none" w:sz="0" w:space="0" w:color="auto" w:frame="1"/>
              </w:rPr>
              <w:t>Размер: 48 ммх40 м, 45 мкм</w:t>
            </w:r>
          </w:p>
        </w:tc>
        <w:tc>
          <w:tcPr>
            <w:tcW w:w="1524" w:type="dxa"/>
          </w:tcPr>
          <w:p w:rsidR="00165B37" w:rsidRDefault="00165B37" w:rsidP="00165B37">
            <w:pPr>
              <w:jc w:val="center"/>
              <w:rPr>
                <w:bCs/>
                <w:sz w:val="22"/>
                <w:szCs w:val="22"/>
              </w:rPr>
            </w:pPr>
            <w:r>
              <w:rPr>
                <w:bCs/>
                <w:sz w:val="22"/>
                <w:szCs w:val="22"/>
              </w:rPr>
              <w:t>200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Default="00165B37" w:rsidP="00165B37">
            <w:pPr>
              <w:rPr>
                <w:sz w:val="22"/>
                <w:szCs w:val="22"/>
              </w:rPr>
            </w:pPr>
            <w:r>
              <w:rPr>
                <w:sz w:val="22"/>
                <w:szCs w:val="22"/>
              </w:rPr>
              <w:t>Корректирующая жидкость</w:t>
            </w:r>
          </w:p>
        </w:tc>
        <w:tc>
          <w:tcPr>
            <w:tcW w:w="4394" w:type="dxa"/>
          </w:tcPr>
          <w:p w:rsidR="00165B37" w:rsidRPr="00BD0FA2" w:rsidRDefault="00165B37" w:rsidP="00165B37">
            <w:pPr>
              <w:shd w:val="clear" w:color="auto" w:fill="FAFAFA"/>
              <w:textAlignment w:val="baseline"/>
              <w:rPr>
                <w:rStyle w:val="b-col"/>
                <w:color w:val="000000"/>
                <w:sz w:val="22"/>
                <w:szCs w:val="22"/>
                <w:bdr w:val="none" w:sz="0" w:space="0" w:color="auto" w:frame="1"/>
              </w:rPr>
            </w:pPr>
            <w:r>
              <w:rPr>
                <w:sz w:val="22"/>
                <w:szCs w:val="22"/>
              </w:rPr>
              <w:t>Объем/вес: 20 мл, с кисточкой</w:t>
            </w:r>
          </w:p>
        </w:tc>
        <w:tc>
          <w:tcPr>
            <w:tcW w:w="1524" w:type="dxa"/>
          </w:tcPr>
          <w:p w:rsidR="00165B37" w:rsidRDefault="00165B37" w:rsidP="00165B37">
            <w:pPr>
              <w:jc w:val="center"/>
              <w:rPr>
                <w:bCs/>
                <w:sz w:val="22"/>
                <w:szCs w:val="22"/>
              </w:rPr>
            </w:pPr>
            <w:r>
              <w:rPr>
                <w:bCs/>
                <w:sz w:val="22"/>
                <w:szCs w:val="22"/>
              </w:rPr>
              <w:t>200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Default="00165B37" w:rsidP="00165B37">
            <w:pPr>
              <w:rPr>
                <w:sz w:val="22"/>
                <w:szCs w:val="22"/>
              </w:rPr>
            </w:pPr>
            <w:r>
              <w:rPr>
                <w:sz w:val="22"/>
                <w:szCs w:val="22"/>
              </w:rPr>
              <w:t>Зажим для бумаги</w:t>
            </w:r>
          </w:p>
        </w:tc>
        <w:tc>
          <w:tcPr>
            <w:tcW w:w="4394" w:type="dxa"/>
          </w:tcPr>
          <w:p w:rsidR="00165B37" w:rsidRPr="00BD0FA2" w:rsidRDefault="00165B37" w:rsidP="00165B37">
            <w:pPr>
              <w:shd w:val="clear" w:color="auto" w:fill="FAFAFA"/>
              <w:textAlignment w:val="baseline"/>
              <w:rPr>
                <w:rStyle w:val="b-col"/>
                <w:color w:val="000000"/>
                <w:sz w:val="22"/>
                <w:szCs w:val="22"/>
                <w:bdr w:val="none" w:sz="0" w:space="0" w:color="auto" w:frame="1"/>
              </w:rPr>
            </w:pPr>
            <w:r>
              <w:rPr>
                <w:rStyle w:val="b-col"/>
                <w:color w:val="000000"/>
                <w:sz w:val="22"/>
                <w:szCs w:val="22"/>
                <w:bdr w:val="none" w:sz="0" w:space="0" w:color="auto" w:frame="1"/>
              </w:rPr>
              <w:t>Для фиксации документов, размер 25 мм</w:t>
            </w:r>
          </w:p>
        </w:tc>
        <w:tc>
          <w:tcPr>
            <w:tcW w:w="1524" w:type="dxa"/>
          </w:tcPr>
          <w:p w:rsidR="00165B37" w:rsidRDefault="00165B37" w:rsidP="00165B37">
            <w:pPr>
              <w:jc w:val="center"/>
              <w:rPr>
                <w:bCs/>
                <w:sz w:val="22"/>
                <w:szCs w:val="22"/>
              </w:rPr>
            </w:pPr>
            <w:r>
              <w:rPr>
                <w:bCs/>
                <w:sz w:val="22"/>
                <w:szCs w:val="22"/>
              </w:rPr>
              <w:t>400</w:t>
            </w:r>
          </w:p>
        </w:tc>
      </w:tr>
      <w:tr w:rsidR="00165B37" w:rsidRPr="0053204C" w:rsidTr="00165B37">
        <w:tc>
          <w:tcPr>
            <w:tcW w:w="664" w:type="dxa"/>
          </w:tcPr>
          <w:p w:rsidR="00165B37" w:rsidRPr="0053204C" w:rsidRDefault="00165B37" w:rsidP="00165B37">
            <w:pPr>
              <w:numPr>
                <w:ilvl w:val="0"/>
                <w:numId w:val="39"/>
              </w:numPr>
              <w:ind w:left="0" w:firstLine="0"/>
              <w:rPr>
                <w:bCs/>
                <w:sz w:val="22"/>
                <w:szCs w:val="22"/>
              </w:rPr>
            </w:pPr>
          </w:p>
        </w:tc>
        <w:tc>
          <w:tcPr>
            <w:tcW w:w="3272" w:type="dxa"/>
          </w:tcPr>
          <w:p w:rsidR="00165B37" w:rsidRDefault="00165B37" w:rsidP="00165B37">
            <w:pPr>
              <w:rPr>
                <w:sz w:val="22"/>
                <w:szCs w:val="22"/>
              </w:rPr>
            </w:pPr>
            <w:r>
              <w:rPr>
                <w:sz w:val="22"/>
                <w:szCs w:val="22"/>
              </w:rPr>
              <w:t xml:space="preserve">Штемпельная краска </w:t>
            </w:r>
          </w:p>
        </w:tc>
        <w:tc>
          <w:tcPr>
            <w:tcW w:w="4394" w:type="dxa"/>
          </w:tcPr>
          <w:p w:rsidR="00165B37" w:rsidRPr="00BD0FA2" w:rsidRDefault="00165B37" w:rsidP="00165B37">
            <w:pPr>
              <w:shd w:val="clear" w:color="auto" w:fill="FAFAFA"/>
              <w:textAlignment w:val="baseline"/>
              <w:rPr>
                <w:rStyle w:val="b-col"/>
                <w:color w:val="000000"/>
                <w:sz w:val="22"/>
                <w:szCs w:val="22"/>
                <w:bdr w:val="none" w:sz="0" w:space="0" w:color="auto" w:frame="1"/>
              </w:rPr>
            </w:pPr>
            <w:r>
              <w:rPr>
                <w:sz w:val="22"/>
                <w:szCs w:val="22"/>
              </w:rPr>
              <w:t>Объем/вес: 50 мл</w:t>
            </w:r>
          </w:p>
        </w:tc>
        <w:tc>
          <w:tcPr>
            <w:tcW w:w="1524" w:type="dxa"/>
          </w:tcPr>
          <w:p w:rsidR="00165B37" w:rsidRDefault="00165B37" w:rsidP="00165B37">
            <w:pPr>
              <w:jc w:val="center"/>
              <w:rPr>
                <w:bCs/>
                <w:sz w:val="22"/>
                <w:szCs w:val="22"/>
              </w:rPr>
            </w:pPr>
            <w:r>
              <w:rPr>
                <w:bCs/>
                <w:sz w:val="22"/>
                <w:szCs w:val="22"/>
              </w:rPr>
              <w:t>200</w:t>
            </w:r>
          </w:p>
        </w:tc>
      </w:tr>
    </w:tbl>
    <w:p w:rsidR="005E0A4C" w:rsidRDefault="005E0A4C" w:rsidP="005E0A4C">
      <w:pPr>
        <w:rPr>
          <w:b/>
          <w:bCs/>
        </w:rPr>
      </w:pPr>
    </w:p>
    <w:p w:rsidR="005E0A4C" w:rsidRPr="009B1D87" w:rsidRDefault="005E0A4C" w:rsidP="005E0A4C">
      <w:pPr>
        <w:ind w:firstLine="709"/>
        <w:jc w:val="center"/>
        <w:rPr>
          <w:b/>
        </w:rPr>
      </w:pPr>
      <w:r w:rsidRPr="009B1D87">
        <w:rPr>
          <w:b/>
        </w:rPr>
        <w:t>Техническое задание</w:t>
      </w:r>
    </w:p>
    <w:p w:rsidR="005E0A4C" w:rsidRPr="00894AA7" w:rsidRDefault="005E0A4C" w:rsidP="005E0A4C">
      <w:pPr>
        <w:ind w:firstLine="720"/>
        <w:jc w:val="both"/>
        <w:rPr>
          <w:b/>
          <w:bCs/>
        </w:rPr>
      </w:pPr>
    </w:p>
    <w:p w:rsidR="005E0A4C" w:rsidRPr="00894AA7" w:rsidRDefault="005E0A4C" w:rsidP="005E0A4C">
      <w:pPr>
        <w:pStyle w:val="afe"/>
        <w:tabs>
          <w:tab w:val="left" w:pos="1134"/>
        </w:tabs>
        <w:ind w:left="0"/>
        <w:jc w:val="both"/>
      </w:pPr>
      <w:r w:rsidRPr="00894AA7">
        <w:rPr>
          <w:b/>
        </w:rPr>
        <w:t xml:space="preserve">Предмет закупки </w:t>
      </w:r>
      <w:r w:rsidRPr="00894AA7">
        <w:t xml:space="preserve">– поставка канцелярских </w:t>
      </w:r>
      <w:r>
        <w:t>товаров</w:t>
      </w:r>
      <w:r w:rsidRPr="00894AA7">
        <w:t xml:space="preserve"> в </w:t>
      </w:r>
      <w:r>
        <w:t>ЧУЗ «РЖД-Медицина» г. Стерлитамак»</w:t>
      </w:r>
      <w:r w:rsidRPr="00894AA7">
        <w:t xml:space="preserve"> по адресу:</w:t>
      </w:r>
      <w:r>
        <w:t xml:space="preserve"> </w:t>
      </w:r>
      <w:r w:rsidRPr="00894AA7">
        <w:t xml:space="preserve">Республика Башкортостан, г. Стерлитамак, ул. </w:t>
      </w:r>
      <w:proofErr w:type="spellStart"/>
      <w:r w:rsidRPr="00894AA7">
        <w:t>Нагуманова</w:t>
      </w:r>
      <w:proofErr w:type="spellEnd"/>
      <w:r w:rsidRPr="00894AA7">
        <w:t>, 54.</w:t>
      </w:r>
    </w:p>
    <w:p w:rsidR="005E0A4C" w:rsidRDefault="005E0A4C" w:rsidP="005E0A4C">
      <w:pPr>
        <w:ind w:firstLine="709"/>
        <w:jc w:val="both"/>
      </w:pPr>
    </w:p>
    <w:p w:rsidR="005E0A4C" w:rsidRDefault="005E0A4C" w:rsidP="005E0A4C">
      <w:pPr>
        <w:pStyle w:val="afe"/>
        <w:ind w:left="360"/>
        <w:rPr>
          <w:b/>
          <w:bCs/>
        </w:rPr>
      </w:pPr>
      <w:r>
        <w:rPr>
          <w:b/>
          <w:bCs/>
        </w:rPr>
        <w:t xml:space="preserve">2. </w:t>
      </w:r>
      <w:r w:rsidRPr="00DC1A40">
        <w:rPr>
          <w:b/>
          <w:bCs/>
        </w:rPr>
        <w:t>Требования к товару, его безопасности и гарантии:</w:t>
      </w:r>
    </w:p>
    <w:p w:rsidR="005E0A4C" w:rsidRPr="005573CC" w:rsidRDefault="005E0A4C" w:rsidP="005E0A4C">
      <w:pPr>
        <w:ind w:firstLine="567"/>
        <w:jc w:val="both"/>
      </w:pPr>
      <w:r w:rsidRPr="005573CC">
        <w:t>2.1.</w:t>
      </w:r>
      <w:r w:rsidRPr="005573CC">
        <w:tab/>
        <w:t xml:space="preserve"> Все канцелярские товары должны отвечать требованиям соответствующих ГОСТ, ТУ и сертификатов соответствия, что должно быть подтверждено документами при каждой поставке товара. </w:t>
      </w:r>
    </w:p>
    <w:p w:rsidR="005E0A4C" w:rsidRPr="005573CC" w:rsidRDefault="005E0A4C" w:rsidP="005E0A4C">
      <w:pPr>
        <w:ind w:firstLine="567"/>
        <w:jc w:val="both"/>
      </w:pPr>
      <w:r w:rsidRPr="005573CC">
        <w:t>2.2.</w:t>
      </w:r>
      <w:r w:rsidRPr="005573CC">
        <w:tab/>
        <w:t xml:space="preserve"> Все поставляемые канцелярские товары должны быть новыми.</w:t>
      </w:r>
    </w:p>
    <w:p w:rsidR="005E0A4C" w:rsidRPr="005573CC" w:rsidRDefault="005E0A4C" w:rsidP="005E0A4C">
      <w:pPr>
        <w:ind w:firstLine="567"/>
        <w:jc w:val="both"/>
      </w:pPr>
      <w:r w:rsidRPr="005573CC">
        <w:t>2.3.</w:t>
      </w:r>
      <w:r w:rsidRPr="005573CC">
        <w:tab/>
        <w:t xml:space="preserve"> Вся продукция должна сопровождаться документами, подтверждающими качество и безопасность для здоровья и жизни: действующие сертификаты и декларации соответствия, оформленные в соответствии с требованиям</w:t>
      </w:r>
      <w:r>
        <w:t>и действующего законодательства.</w:t>
      </w:r>
    </w:p>
    <w:p w:rsidR="005E0A4C" w:rsidRPr="005573CC" w:rsidRDefault="005E0A4C" w:rsidP="005E0A4C">
      <w:pPr>
        <w:ind w:firstLine="567"/>
        <w:jc w:val="both"/>
      </w:pPr>
      <w:r w:rsidRPr="005573CC">
        <w:t>2.4. Все канцелярские товары должны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w:t>
      </w:r>
    </w:p>
    <w:p w:rsidR="005E0A4C" w:rsidRPr="005573CC" w:rsidRDefault="005E0A4C" w:rsidP="005E0A4C">
      <w:pPr>
        <w:ind w:firstLine="567"/>
        <w:jc w:val="both"/>
      </w:pPr>
      <w:r w:rsidRPr="005573CC">
        <w:t>2.5. Поставщик предоставляет гарантии на канцелярские товары, в соответствии с гарантийным сроком и условиями, определенными фирмой Производителем.</w:t>
      </w:r>
    </w:p>
    <w:p w:rsidR="005E0A4C" w:rsidRDefault="005E0A4C" w:rsidP="005E0A4C">
      <w:pPr>
        <w:ind w:firstLine="567"/>
        <w:jc w:val="both"/>
      </w:pPr>
      <w:r w:rsidRPr="005573CC">
        <w:t>2.</w:t>
      </w:r>
      <w:r>
        <w:t>6</w:t>
      </w:r>
      <w:r w:rsidRPr="005573CC">
        <w:t xml:space="preserve">. Все канцелярские товары при отгрузке должны быть упакованы в соответствие с требованиями, предъявляемыми к данной продукции. Упаковка должна предохранять канцелярские </w:t>
      </w:r>
      <w:r>
        <w:t xml:space="preserve">и хозяйственные </w:t>
      </w:r>
      <w:r w:rsidRPr="005573CC">
        <w:t>товары от порчи во время транспортировки и хранения, быть прочной, целой, сухой, чистой, без посторонних запахов и плесни.</w:t>
      </w:r>
    </w:p>
    <w:p w:rsidR="005E0A4C" w:rsidRDefault="005E0A4C" w:rsidP="005E0A4C">
      <w:pPr>
        <w:shd w:val="clear" w:color="auto" w:fill="FFFFFF"/>
        <w:spacing w:line="300" w:lineRule="atLeast"/>
        <w:ind w:left="-142" w:firstLine="851"/>
        <w:jc w:val="both"/>
        <w:textAlignment w:val="baseline"/>
        <w:rPr>
          <w:color w:val="000000"/>
        </w:rPr>
      </w:pPr>
    </w:p>
    <w:p w:rsidR="005E0A4C" w:rsidRDefault="005E0A4C" w:rsidP="005E0A4C"/>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7E467D">
        <w:rPr>
          <w:bCs/>
          <w:sz w:val="22"/>
          <w:szCs w:val="22"/>
        </w:rPr>
        <w:t>219 389</w:t>
      </w:r>
      <w:r w:rsidRPr="00C541DD">
        <w:t xml:space="preserve"> рубл</w:t>
      </w:r>
      <w:r>
        <w:t>ей</w:t>
      </w:r>
      <w:r w:rsidR="00305350">
        <w:t xml:space="preserve"> </w:t>
      </w:r>
      <w:r w:rsidR="007E467D">
        <w:t>41</w:t>
      </w:r>
      <w:r w:rsidR="00147526">
        <w:t xml:space="preserve"> копе</w:t>
      </w:r>
      <w:r w:rsidR="007E467D">
        <w:t>йка</w:t>
      </w:r>
      <w:bookmarkStart w:id="0" w:name="_GoBack"/>
      <w:bookmarkEnd w:id="0"/>
      <w:r w:rsidR="00147526">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7316C3"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7316C3">
        <w:rPr>
          <w:b/>
          <w:color w:val="000000"/>
          <w:sz w:val="24"/>
          <w:szCs w:val="24"/>
        </w:rPr>
        <w:t>Сроки поставки</w:t>
      </w:r>
      <w:r w:rsidRPr="001728E5">
        <w:rPr>
          <w:color w:val="000000"/>
          <w:sz w:val="28"/>
          <w:szCs w:val="28"/>
        </w:rPr>
        <w:t xml:space="preserve">: </w:t>
      </w:r>
      <w:r w:rsidRPr="007316C3">
        <w:rPr>
          <w:color w:val="000000"/>
          <w:sz w:val="22"/>
          <w:szCs w:val="22"/>
        </w:rPr>
        <w:t>определяются индивидуально по каждой позиции.</w:t>
      </w:r>
    </w:p>
    <w:p w:rsidR="007316C3" w:rsidRPr="007316C3" w:rsidRDefault="003C5512" w:rsidP="00182233">
      <w:pPr>
        <w:pStyle w:val="afe"/>
        <w:numPr>
          <w:ilvl w:val="0"/>
          <w:numId w:val="10"/>
        </w:numPr>
        <w:ind w:left="426"/>
        <w:jc w:val="both"/>
        <w:rPr>
          <w:spacing w:val="-9"/>
          <w:sz w:val="22"/>
          <w:szCs w:val="22"/>
        </w:rPr>
      </w:pPr>
      <w:r w:rsidRPr="007316C3">
        <w:rPr>
          <w:b/>
          <w:bCs/>
          <w:sz w:val="22"/>
          <w:szCs w:val="22"/>
        </w:rPr>
        <w:t xml:space="preserve">Место доставки: </w:t>
      </w:r>
      <w:r w:rsidRPr="007316C3">
        <w:rPr>
          <w:bCs/>
          <w:sz w:val="22"/>
          <w:szCs w:val="22"/>
        </w:rPr>
        <w:t xml:space="preserve">г. Стерлитамак, ул. </w:t>
      </w:r>
      <w:proofErr w:type="spellStart"/>
      <w:r w:rsidRPr="007316C3">
        <w:rPr>
          <w:bCs/>
          <w:sz w:val="22"/>
          <w:szCs w:val="22"/>
        </w:rPr>
        <w:t>Нагуманова</w:t>
      </w:r>
      <w:proofErr w:type="spellEnd"/>
      <w:r w:rsidRPr="007316C3">
        <w:rPr>
          <w:bCs/>
          <w:sz w:val="22"/>
          <w:szCs w:val="22"/>
        </w:rPr>
        <w:t>, д.54</w:t>
      </w:r>
    </w:p>
    <w:p w:rsidR="00B4680B" w:rsidRPr="007316C3" w:rsidRDefault="00B846A0" w:rsidP="00182233">
      <w:pPr>
        <w:pStyle w:val="afe"/>
        <w:numPr>
          <w:ilvl w:val="0"/>
          <w:numId w:val="10"/>
        </w:numPr>
        <w:ind w:left="426"/>
        <w:jc w:val="both"/>
        <w:rPr>
          <w:spacing w:val="-9"/>
          <w:sz w:val="22"/>
          <w:szCs w:val="22"/>
        </w:rPr>
      </w:pPr>
      <w:r w:rsidRPr="007316C3">
        <w:rPr>
          <w:b/>
          <w:bCs/>
          <w:sz w:val="22"/>
          <w:szCs w:val="22"/>
        </w:rPr>
        <w:lastRenderedPageBreak/>
        <w:t>Стоимость услуги</w:t>
      </w:r>
      <w:r w:rsidR="00B4680B" w:rsidRPr="007316C3">
        <w:rPr>
          <w:b/>
          <w:bCs/>
          <w:sz w:val="22"/>
          <w:szCs w:val="22"/>
        </w:rPr>
        <w:t xml:space="preserve"> должна включать:</w:t>
      </w:r>
      <w:r w:rsidR="00B4680B" w:rsidRPr="007316C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7316C3">
        <w:rPr>
          <w:sz w:val="22"/>
          <w:szCs w:val="22"/>
        </w:rPr>
        <w:t>.</w:t>
      </w:r>
    </w:p>
    <w:p w:rsidR="00B4680B" w:rsidRPr="004A7484" w:rsidRDefault="001B0630" w:rsidP="003C5512">
      <w:pPr>
        <w:pStyle w:val="afe"/>
        <w:widowControl w:val="0"/>
        <w:numPr>
          <w:ilvl w:val="0"/>
          <w:numId w:val="10"/>
        </w:numPr>
        <w:autoSpaceDE w:val="0"/>
        <w:autoSpaceDN w:val="0"/>
        <w:adjustRightInd w:val="0"/>
        <w:rPr>
          <w:bCs/>
          <w:sz w:val="22"/>
          <w:szCs w:val="22"/>
        </w:rPr>
      </w:pPr>
      <w:r w:rsidRPr="007316C3">
        <w:rPr>
          <w:b/>
          <w:bCs/>
          <w:sz w:val="22"/>
          <w:szCs w:val="22"/>
        </w:rPr>
        <w:t xml:space="preserve">Срок и условия оплаты: </w:t>
      </w:r>
      <w:r w:rsidR="003C5512" w:rsidRPr="007316C3">
        <w:rPr>
          <w:color w:val="000000"/>
          <w:sz w:val="22"/>
          <w:szCs w:val="22"/>
        </w:rPr>
        <w:t>безналичный расчет. 100% стоимости работ оплачивается по факту оказания услуг</w:t>
      </w:r>
      <w:r w:rsidR="002E2CCA">
        <w:rPr>
          <w:color w:val="000000"/>
          <w:sz w:val="22"/>
          <w:szCs w:val="22"/>
        </w:rPr>
        <w:t xml:space="preserve">. </w:t>
      </w:r>
      <w:r w:rsidR="00B4680B" w:rsidRPr="007316C3">
        <w:rPr>
          <w:b/>
          <w:bCs/>
          <w:sz w:val="22"/>
          <w:szCs w:val="22"/>
        </w:rPr>
        <w:t xml:space="preserve">Источник финансирования:  </w:t>
      </w:r>
      <w:r w:rsidR="00B4680B" w:rsidRPr="007316C3">
        <w:rPr>
          <w:bCs/>
          <w:sz w:val="22"/>
          <w:szCs w:val="22"/>
        </w:rPr>
        <w:t>доходы, полученные</w:t>
      </w:r>
      <w:r w:rsidR="00B4680B" w:rsidRPr="004A7484">
        <w:rPr>
          <w:bCs/>
          <w:sz w:val="22"/>
          <w:szCs w:val="22"/>
        </w:rPr>
        <w:t xml:space="preserve"> от предпринимательской деятельности.</w:t>
      </w:r>
    </w:p>
    <w:p w:rsidR="00B4680B"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3C5512" w:rsidRPr="004A7484" w:rsidRDefault="003C5512" w:rsidP="003C5512">
      <w:pPr>
        <w:pStyle w:val="afe"/>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C5512" w:rsidRDefault="003C5512" w:rsidP="00800469">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800469">
      <w:pPr>
        <w:pStyle w:val="afe"/>
        <w:numPr>
          <w:ilvl w:val="0"/>
          <w:numId w:val="10"/>
        </w:numPr>
        <w:ind w:left="426"/>
        <w:jc w:val="both"/>
        <w:rPr>
          <w:bCs/>
          <w:sz w:val="22"/>
          <w:szCs w:val="22"/>
        </w:rPr>
      </w:pPr>
      <w:r w:rsidRPr="003C5512">
        <w:rPr>
          <w:b/>
          <w:bCs/>
          <w:sz w:val="22"/>
          <w:szCs w:val="22"/>
        </w:rPr>
        <w:t>Место подачи котировочных заявок:</w:t>
      </w:r>
      <w:r w:rsidR="009B5040">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800469">
      <w:pPr>
        <w:ind w:firstLine="709"/>
        <w:contextualSpacing/>
        <w:jc w:val="both"/>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305350">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w:t>
      </w:r>
      <w:r w:rsidR="00B846A0" w:rsidRPr="00336B84">
        <w:rPr>
          <w:b/>
          <w:bCs/>
          <w:color w:val="000000" w:themeColor="text1"/>
          <w:sz w:val="24"/>
          <w:szCs w:val="24"/>
        </w:rPr>
        <w:t>0</w:t>
      </w:r>
      <w:r w:rsidR="00165B37">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165B37">
        <w:rPr>
          <w:b/>
          <w:bCs/>
          <w:color w:val="000000" w:themeColor="text1"/>
          <w:sz w:val="24"/>
          <w:szCs w:val="24"/>
        </w:rPr>
        <w:t>28</w:t>
      </w:r>
      <w:r w:rsidR="00020CC6" w:rsidRPr="00336B84">
        <w:rPr>
          <w:b/>
          <w:bCs/>
          <w:color w:val="000000" w:themeColor="text1"/>
          <w:sz w:val="24"/>
          <w:szCs w:val="24"/>
        </w:rPr>
        <w:t xml:space="preserve">. </w:t>
      </w:r>
      <w:r w:rsidR="00B846A0" w:rsidRPr="00336B84">
        <w:rPr>
          <w:b/>
          <w:bCs/>
          <w:color w:val="000000" w:themeColor="text1"/>
          <w:sz w:val="24"/>
          <w:szCs w:val="24"/>
        </w:rPr>
        <w:t>0</w:t>
      </w:r>
      <w:r w:rsidR="00165B37">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165B37">
        <w:rPr>
          <w:b/>
          <w:bCs/>
          <w:color w:val="000000" w:themeColor="text1"/>
          <w:sz w:val="24"/>
          <w:szCs w:val="24"/>
        </w:rPr>
        <w:t>28</w:t>
      </w:r>
      <w:r w:rsidR="00020CC6" w:rsidRPr="00336B84">
        <w:rPr>
          <w:b/>
          <w:bCs/>
          <w:color w:val="000000" w:themeColor="text1"/>
          <w:sz w:val="24"/>
          <w:szCs w:val="24"/>
        </w:rPr>
        <w:t xml:space="preserve">. </w:t>
      </w:r>
      <w:r w:rsidR="00B846A0" w:rsidRPr="00336B84">
        <w:rPr>
          <w:b/>
          <w:bCs/>
          <w:color w:val="000000" w:themeColor="text1"/>
          <w:sz w:val="24"/>
          <w:szCs w:val="24"/>
        </w:rPr>
        <w:t>0</w:t>
      </w:r>
      <w:r w:rsidR="00165B37">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w:t>
      </w:r>
      <w:r w:rsidRPr="004A7484">
        <w:rPr>
          <w:bCs/>
          <w:sz w:val="22"/>
          <w:szCs w:val="22"/>
        </w:rPr>
        <w:lastRenderedPageBreak/>
        <w:t>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Уведомление об отказе от проведения запроса котировок размещается на сайтах не позднее 3 (трех) дней со дня принятия решения об отказе от </w:t>
      </w:r>
      <w:r w:rsidRPr="004A7484">
        <w:rPr>
          <w:bCs/>
          <w:sz w:val="22"/>
          <w:szCs w:val="22"/>
        </w:rPr>
        <w:lastRenderedPageBreak/>
        <w:t>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lastRenderedPageBreak/>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8B6C83">
        <w:fldChar w:fldCharType="begin"/>
      </w:r>
      <w:r w:rsidR="008B6C83">
        <w:instrText xml:space="preserve"> REF _Ref522095000 \r \h  \* MERGEFORMAT </w:instrText>
      </w:r>
      <w:r w:rsidR="008B6C83">
        <w:fldChar w:fldCharType="separate"/>
      </w:r>
      <w:r w:rsidR="00642514">
        <w:rPr>
          <w:sz w:val="22"/>
          <w:szCs w:val="22"/>
        </w:rPr>
        <w:t>19.6</w:t>
      </w:r>
      <w:r w:rsidR="008B6C83">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 xml:space="preserve">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w:t>
      </w:r>
      <w:r w:rsidR="0034210A" w:rsidRPr="004A7484">
        <w:rPr>
          <w:sz w:val="22"/>
          <w:szCs w:val="22"/>
        </w:rPr>
        <w:lastRenderedPageBreak/>
        <w:t>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proofErr w:type="gramStart"/>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8B6C83">
        <w:fldChar w:fldCharType="begin"/>
      </w:r>
      <w:r w:rsidR="008B6C83">
        <w:instrText xml:space="preserve"> REF _Ref522097142 \r \h  \* MERGEFORMAT </w:instrText>
      </w:r>
      <w:r w:rsidR="008B6C83">
        <w:fldChar w:fldCharType="separate"/>
      </w:r>
      <w:r w:rsidR="00642514">
        <w:rPr>
          <w:sz w:val="22"/>
          <w:szCs w:val="22"/>
        </w:rPr>
        <w:t>18</w:t>
      </w:r>
      <w:r w:rsidR="008B6C83">
        <w:fldChar w:fldCharType="end"/>
      </w:r>
      <w:r w:rsidR="009C13E0" w:rsidRPr="004A7484">
        <w:rPr>
          <w:sz w:val="22"/>
          <w:szCs w:val="22"/>
        </w:rPr>
        <w:t>-</w:t>
      </w:r>
      <w:r w:rsidR="008B6C83">
        <w:fldChar w:fldCharType="begin"/>
      </w:r>
      <w:r w:rsidR="008B6C83">
        <w:instrText xml:space="preserve"> REF _Ref522097159 \r \h  \* MERGEFORMAT </w:instrText>
      </w:r>
      <w:r w:rsidR="008B6C83">
        <w:fldChar w:fldCharType="separate"/>
      </w:r>
      <w:r w:rsidR="00642514">
        <w:rPr>
          <w:sz w:val="22"/>
          <w:szCs w:val="22"/>
        </w:rPr>
        <w:t>21</w:t>
      </w:r>
      <w:r w:rsidR="008B6C83">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lastRenderedPageBreak/>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w:t>
      </w:r>
      <w:r w:rsidR="00292C42" w:rsidRPr="004A7484">
        <w:rPr>
          <w:sz w:val="22"/>
          <w:szCs w:val="22"/>
        </w:rPr>
        <w:lastRenderedPageBreak/>
        <w:t>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5C127B">
        <w:rPr>
          <w:sz w:val="22"/>
          <w:szCs w:val="22"/>
        </w:rPr>
        <w:t>2</w:t>
      </w:r>
      <w:r w:rsidR="00165B37">
        <w:rPr>
          <w:sz w:val="22"/>
          <w:szCs w:val="22"/>
        </w:rPr>
        <w:t>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5C127B" w:rsidRDefault="00FE412D" w:rsidP="00FE412D">
      <w:pPr>
        <w:ind w:firstLine="900"/>
        <w:rPr>
          <w:sz w:val="22"/>
          <w:szCs w:val="22"/>
        </w:rPr>
      </w:pPr>
      <w:r w:rsidRPr="004A7484">
        <w:rPr>
          <w:sz w:val="22"/>
          <w:szCs w:val="22"/>
          <w:lang w:val="en-US"/>
        </w:rPr>
        <w:t>E</w:t>
      </w:r>
      <w:r w:rsidRPr="005C127B">
        <w:rPr>
          <w:sz w:val="22"/>
          <w:szCs w:val="22"/>
        </w:rPr>
        <w:t>-</w:t>
      </w:r>
      <w:r w:rsidRPr="004A7484">
        <w:rPr>
          <w:sz w:val="22"/>
          <w:szCs w:val="22"/>
          <w:lang w:val="en-US"/>
        </w:rPr>
        <w:t>mail</w:t>
      </w:r>
      <w:r w:rsidRPr="005C127B">
        <w:rPr>
          <w:sz w:val="22"/>
          <w:szCs w:val="22"/>
        </w:rPr>
        <w:t xml:space="preserve">: </w:t>
      </w:r>
      <w:proofErr w:type="spellStart"/>
      <w:r w:rsidRPr="00800469">
        <w:rPr>
          <w:sz w:val="22"/>
          <w:szCs w:val="22"/>
          <w:lang w:val="en-US"/>
        </w:rPr>
        <w:t>ubstr</w:t>
      </w:r>
      <w:proofErr w:type="spellEnd"/>
      <w:r w:rsidRPr="005C127B">
        <w:rPr>
          <w:sz w:val="22"/>
          <w:szCs w:val="22"/>
        </w:rPr>
        <w:t>1@</w:t>
      </w:r>
      <w:r>
        <w:rPr>
          <w:sz w:val="22"/>
          <w:szCs w:val="22"/>
          <w:lang w:val="en-US"/>
        </w:rPr>
        <w:t>mail</w:t>
      </w:r>
      <w:r w:rsidRPr="005C127B">
        <w:rPr>
          <w:sz w:val="22"/>
          <w:szCs w:val="22"/>
        </w:rPr>
        <w:t>.</w:t>
      </w:r>
      <w:proofErr w:type="spellStart"/>
      <w:r>
        <w:rPr>
          <w:sz w:val="22"/>
          <w:szCs w:val="22"/>
          <w:lang w:val="en-US"/>
        </w:rPr>
        <w:t>ru</w:t>
      </w:r>
      <w:proofErr w:type="spellEnd"/>
    </w:p>
    <w:p w:rsidR="00FE412D" w:rsidRPr="008F6F17" w:rsidRDefault="00FE412D" w:rsidP="00FE412D">
      <w:pPr>
        <w:ind w:firstLine="900"/>
        <w:rPr>
          <w:snapToGrid w:val="0"/>
          <w:color w:val="000000"/>
          <w:sz w:val="22"/>
          <w:szCs w:val="22"/>
          <w:lang w:val="en-US"/>
        </w:rPr>
      </w:pPr>
      <w:r w:rsidRPr="004A7484">
        <w:rPr>
          <w:snapToGrid w:val="0"/>
          <w:color w:val="000000"/>
          <w:sz w:val="22"/>
          <w:szCs w:val="22"/>
        </w:rPr>
        <w:t>Тел</w:t>
      </w:r>
      <w:r w:rsidRPr="008F6F17">
        <w:rPr>
          <w:snapToGrid w:val="0"/>
          <w:color w:val="000000"/>
          <w:sz w:val="22"/>
          <w:szCs w:val="22"/>
          <w:lang w:val="en-US"/>
        </w:rPr>
        <w:t>: 8(3473)21-26-52</w:t>
      </w:r>
    </w:p>
    <w:p w:rsidR="00FE412D" w:rsidRPr="008F6F17"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5423"/>
        <w:gridCol w:w="5422"/>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lastRenderedPageBreak/>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lastRenderedPageBreak/>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lastRenderedPageBreak/>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 xml:space="preserve">8.2. Свидетельство, выданное торгово-промышленной палатой или иной документ, выданный </w:t>
      </w:r>
      <w:r w:rsidRPr="008F2902">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2B08C7" w:rsidRPr="004A7484" w:rsidRDefault="002B08C7">
      <w:pPr>
        <w:rPr>
          <w:sz w:val="22"/>
          <w:szCs w:val="22"/>
        </w:rPr>
      </w:pPr>
    </w:p>
    <w:sectPr w:rsidR="002B08C7" w:rsidRPr="004A7484" w:rsidSect="00B9252B">
      <w:headerReference w:type="default" r:id="rId12"/>
      <w:headerReference w:type="first" r:id="rId13"/>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40" w:rsidRDefault="00974B40">
      <w:r>
        <w:separator/>
      </w:r>
    </w:p>
  </w:endnote>
  <w:endnote w:type="continuationSeparator" w:id="0">
    <w:p w:rsidR="00974B40" w:rsidRDefault="0097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65B37" w:rsidRDefault="00165B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E467D">
      <w:rPr>
        <w:rStyle w:val="aa"/>
        <w:noProof/>
      </w:rPr>
      <w:t>7</w:t>
    </w:r>
    <w:r>
      <w:rPr>
        <w:rStyle w:val="aa"/>
      </w:rPr>
      <w:fldChar w:fldCharType="end"/>
    </w:r>
  </w:p>
  <w:p w:rsidR="00165B37" w:rsidRDefault="00165B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40" w:rsidRDefault="00974B40">
      <w:r>
        <w:separator/>
      </w:r>
    </w:p>
  </w:footnote>
  <w:footnote w:type="continuationSeparator" w:id="0">
    <w:p w:rsidR="00974B40" w:rsidRDefault="00974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f7"/>
      <w:jc w:val="center"/>
    </w:pPr>
    <w:r>
      <w:fldChar w:fldCharType="begin"/>
    </w:r>
    <w:r>
      <w:instrText xml:space="preserve"> PAGE   \* MERGEFORMAT </w:instrText>
    </w:r>
    <w:r>
      <w:fldChar w:fldCharType="separate"/>
    </w:r>
    <w:r w:rsidR="007E467D">
      <w:rPr>
        <w:noProof/>
      </w:rPr>
      <w:t>24</w:t>
    </w:r>
    <w:r>
      <w:rPr>
        <w:noProof/>
      </w:rPr>
      <w:fldChar w:fldCharType="end"/>
    </w:r>
  </w:p>
  <w:p w:rsidR="00165B37" w:rsidRDefault="00165B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f7"/>
      <w:jc w:val="center"/>
    </w:pPr>
  </w:p>
  <w:p w:rsidR="00165B37" w:rsidRDefault="00165B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7"/>
  </w:num>
  <w:num w:numId="4">
    <w:abstractNumId w:val="15"/>
  </w:num>
  <w:num w:numId="5">
    <w:abstractNumId w:val="33"/>
  </w:num>
  <w:num w:numId="6">
    <w:abstractNumId w:val="21"/>
  </w:num>
  <w:num w:numId="7">
    <w:abstractNumId w:val="36"/>
  </w:num>
  <w:num w:numId="8">
    <w:abstractNumId w:val="28"/>
  </w:num>
  <w:num w:numId="9">
    <w:abstractNumId w:val="14"/>
  </w:num>
  <w:num w:numId="10">
    <w:abstractNumId w:val="1"/>
  </w:num>
  <w:num w:numId="11">
    <w:abstractNumId w:val="19"/>
  </w:num>
  <w:num w:numId="12">
    <w:abstractNumId w:val="35"/>
  </w:num>
  <w:num w:numId="13">
    <w:abstractNumId w:val="12"/>
  </w:num>
  <w:num w:numId="14">
    <w:abstractNumId w:val="24"/>
  </w:num>
  <w:num w:numId="15">
    <w:abstractNumId w:val="23"/>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8"/>
  </w:num>
  <w:num w:numId="23">
    <w:abstractNumId w:val="25"/>
  </w:num>
  <w:num w:numId="24">
    <w:abstractNumId w:val="22"/>
  </w:num>
  <w:num w:numId="25">
    <w:abstractNumId w:val="30"/>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10"/>
  </w:num>
  <w:num w:numId="33">
    <w:abstractNumId w:val="9"/>
  </w:num>
  <w:num w:numId="34">
    <w:abstractNumId w:val="16"/>
  </w:num>
  <w:num w:numId="35">
    <w:abstractNumId w:val="7"/>
  </w:num>
  <w:num w:numId="36">
    <w:abstractNumId w:val="5"/>
  </w:num>
  <w:num w:numId="37">
    <w:abstractNumId w:val="11"/>
    <w:lvlOverride w:ilvl="0">
      <w:startOverride w:val="1"/>
    </w:lvlOverride>
  </w:num>
  <w:num w:numId="38">
    <w:abstractNumId w:val="31"/>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4ECE"/>
    <w:rsid w:val="00086E9A"/>
    <w:rsid w:val="000A04AD"/>
    <w:rsid w:val="000A118E"/>
    <w:rsid w:val="000A5F75"/>
    <w:rsid w:val="000B1600"/>
    <w:rsid w:val="000B3176"/>
    <w:rsid w:val="000E5F51"/>
    <w:rsid w:val="000F0480"/>
    <w:rsid w:val="0011130E"/>
    <w:rsid w:val="00122AF7"/>
    <w:rsid w:val="00122AF9"/>
    <w:rsid w:val="00126C6D"/>
    <w:rsid w:val="00131F08"/>
    <w:rsid w:val="00136B90"/>
    <w:rsid w:val="001404EB"/>
    <w:rsid w:val="00147526"/>
    <w:rsid w:val="00165737"/>
    <w:rsid w:val="00165B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7C5B"/>
    <w:rsid w:val="0026409D"/>
    <w:rsid w:val="00264370"/>
    <w:rsid w:val="00286338"/>
    <w:rsid w:val="00292C42"/>
    <w:rsid w:val="002A1852"/>
    <w:rsid w:val="002B08C7"/>
    <w:rsid w:val="002B34BF"/>
    <w:rsid w:val="002B691E"/>
    <w:rsid w:val="002C5AD9"/>
    <w:rsid w:val="002D77C2"/>
    <w:rsid w:val="002E0B5A"/>
    <w:rsid w:val="002E2CCA"/>
    <w:rsid w:val="002E75D1"/>
    <w:rsid w:val="0030500E"/>
    <w:rsid w:val="00305350"/>
    <w:rsid w:val="00313F45"/>
    <w:rsid w:val="00322F91"/>
    <w:rsid w:val="00323236"/>
    <w:rsid w:val="003356F6"/>
    <w:rsid w:val="00335F54"/>
    <w:rsid w:val="00336B84"/>
    <w:rsid w:val="003411F3"/>
    <w:rsid w:val="00342033"/>
    <w:rsid w:val="0034210A"/>
    <w:rsid w:val="00346E87"/>
    <w:rsid w:val="00362D3F"/>
    <w:rsid w:val="00381530"/>
    <w:rsid w:val="00383883"/>
    <w:rsid w:val="0038757F"/>
    <w:rsid w:val="003902E8"/>
    <w:rsid w:val="003A69DD"/>
    <w:rsid w:val="003A6EBD"/>
    <w:rsid w:val="003C5512"/>
    <w:rsid w:val="003E20E3"/>
    <w:rsid w:val="003F3822"/>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1DC9"/>
    <w:rsid w:val="00566578"/>
    <w:rsid w:val="00575973"/>
    <w:rsid w:val="00576E8C"/>
    <w:rsid w:val="00577AAD"/>
    <w:rsid w:val="00594DF8"/>
    <w:rsid w:val="005B21D2"/>
    <w:rsid w:val="005B3C46"/>
    <w:rsid w:val="005C127B"/>
    <w:rsid w:val="005D4B2C"/>
    <w:rsid w:val="005E098C"/>
    <w:rsid w:val="005E0A4C"/>
    <w:rsid w:val="005E12A3"/>
    <w:rsid w:val="005E148A"/>
    <w:rsid w:val="005F714E"/>
    <w:rsid w:val="005F736C"/>
    <w:rsid w:val="006057A3"/>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A5D12"/>
    <w:rsid w:val="006B7D02"/>
    <w:rsid w:val="006C06B8"/>
    <w:rsid w:val="006C110A"/>
    <w:rsid w:val="006C5711"/>
    <w:rsid w:val="006E2E45"/>
    <w:rsid w:val="006F0D5C"/>
    <w:rsid w:val="007002D2"/>
    <w:rsid w:val="007124FE"/>
    <w:rsid w:val="00716C10"/>
    <w:rsid w:val="00724CB7"/>
    <w:rsid w:val="00724DA0"/>
    <w:rsid w:val="007316C3"/>
    <w:rsid w:val="00733C6F"/>
    <w:rsid w:val="00737639"/>
    <w:rsid w:val="007550C5"/>
    <w:rsid w:val="007564BC"/>
    <w:rsid w:val="007616B3"/>
    <w:rsid w:val="00764D77"/>
    <w:rsid w:val="007672C0"/>
    <w:rsid w:val="0077089B"/>
    <w:rsid w:val="00773891"/>
    <w:rsid w:val="007838C5"/>
    <w:rsid w:val="00791C31"/>
    <w:rsid w:val="00793999"/>
    <w:rsid w:val="007A743C"/>
    <w:rsid w:val="007B28CA"/>
    <w:rsid w:val="007C253A"/>
    <w:rsid w:val="007C6EAF"/>
    <w:rsid w:val="007D400D"/>
    <w:rsid w:val="007E1421"/>
    <w:rsid w:val="007E467D"/>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B6C83"/>
    <w:rsid w:val="008C4AC3"/>
    <w:rsid w:val="008C5711"/>
    <w:rsid w:val="008D15F4"/>
    <w:rsid w:val="008E04E7"/>
    <w:rsid w:val="008E276E"/>
    <w:rsid w:val="008F2902"/>
    <w:rsid w:val="008F6F17"/>
    <w:rsid w:val="009125B0"/>
    <w:rsid w:val="009163D8"/>
    <w:rsid w:val="00927C65"/>
    <w:rsid w:val="00941911"/>
    <w:rsid w:val="009454AF"/>
    <w:rsid w:val="00966435"/>
    <w:rsid w:val="009725CE"/>
    <w:rsid w:val="00974B40"/>
    <w:rsid w:val="00983B19"/>
    <w:rsid w:val="00994E31"/>
    <w:rsid w:val="009B2663"/>
    <w:rsid w:val="009B2D60"/>
    <w:rsid w:val="009B4524"/>
    <w:rsid w:val="009B5040"/>
    <w:rsid w:val="009B64AE"/>
    <w:rsid w:val="009C13E0"/>
    <w:rsid w:val="009D552E"/>
    <w:rsid w:val="009E472A"/>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A4B56"/>
    <w:rsid w:val="00AB1956"/>
    <w:rsid w:val="00AB28BD"/>
    <w:rsid w:val="00AC0368"/>
    <w:rsid w:val="00AC5885"/>
    <w:rsid w:val="00AD2D7F"/>
    <w:rsid w:val="00AD5BA2"/>
    <w:rsid w:val="00AE092F"/>
    <w:rsid w:val="00AE2FE2"/>
    <w:rsid w:val="00AE4E9A"/>
    <w:rsid w:val="00AF5AF4"/>
    <w:rsid w:val="00B06895"/>
    <w:rsid w:val="00B077C7"/>
    <w:rsid w:val="00B248CF"/>
    <w:rsid w:val="00B25FE3"/>
    <w:rsid w:val="00B30957"/>
    <w:rsid w:val="00B330B3"/>
    <w:rsid w:val="00B42D7A"/>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342A"/>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6CF7"/>
    <w:rsid w:val="00D37426"/>
    <w:rsid w:val="00D41E90"/>
    <w:rsid w:val="00D45AF8"/>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843CC"/>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4539-485B-4C00-97DC-FA8BE923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10575</Words>
  <Characters>60279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2020-03-23T05:41:00Z</dcterms:created>
  <dcterms:modified xsi:type="dcterms:W3CDTF">2021-01-21T09:20:00Z</dcterms:modified>
</cp:coreProperties>
</file>